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FBB" w:rsidRDefault="004E1FBB" w:rsidP="00C04E9E">
      <w:pPr>
        <w:rPr>
          <w:b/>
          <w:bCs/>
          <w:sz w:val="22"/>
          <w:szCs w:val="22"/>
        </w:rPr>
      </w:pPr>
    </w:p>
    <w:p w:rsidR="004E1FBB" w:rsidRPr="004E1FBB" w:rsidRDefault="004E1FBB" w:rsidP="004E1FBB">
      <w:pPr>
        <w:jc w:val="right"/>
        <w:rPr>
          <w:bCs/>
          <w:sz w:val="22"/>
          <w:szCs w:val="22"/>
        </w:rPr>
      </w:pPr>
      <w:r w:rsidRPr="004E1FBB">
        <w:rPr>
          <w:bCs/>
          <w:sz w:val="22"/>
          <w:szCs w:val="22"/>
        </w:rPr>
        <w:t>Paris, le 16 mars 2020</w:t>
      </w:r>
    </w:p>
    <w:p w:rsidR="004E1FBB" w:rsidRDefault="004E1FBB" w:rsidP="00C04E9E">
      <w:pPr>
        <w:rPr>
          <w:b/>
          <w:bCs/>
          <w:sz w:val="22"/>
          <w:szCs w:val="22"/>
        </w:rPr>
      </w:pPr>
    </w:p>
    <w:p w:rsidR="0078028D" w:rsidRDefault="0078028D" w:rsidP="004E1FBB">
      <w:pPr>
        <w:rPr>
          <w:b/>
          <w:bCs/>
          <w:sz w:val="28"/>
          <w:szCs w:val="28"/>
        </w:rPr>
      </w:pPr>
    </w:p>
    <w:p w:rsidR="00C04E9E" w:rsidRPr="004E1FBB" w:rsidRDefault="008A0403" w:rsidP="004E1FBB">
      <w:pPr>
        <w:rPr>
          <w:b/>
          <w:bCs/>
          <w:sz w:val="28"/>
          <w:szCs w:val="28"/>
        </w:rPr>
      </w:pPr>
      <w:r w:rsidRPr="004E1FBB">
        <w:rPr>
          <w:b/>
          <w:bCs/>
          <w:sz w:val="28"/>
          <w:szCs w:val="28"/>
        </w:rPr>
        <w:t>F.A.Q. SPORT</w:t>
      </w:r>
    </w:p>
    <w:p w:rsidR="00C04E9E" w:rsidRDefault="00C04E9E" w:rsidP="00C04E9E">
      <w:pPr>
        <w:rPr>
          <w:b/>
          <w:bCs/>
          <w:sz w:val="22"/>
          <w:szCs w:val="22"/>
        </w:rPr>
      </w:pPr>
    </w:p>
    <w:p w:rsidR="00FA039B" w:rsidRPr="00FA039B" w:rsidRDefault="00FA039B" w:rsidP="00FA039B">
      <w:pPr>
        <w:rPr>
          <w:sz w:val="22"/>
          <w:szCs w:val="22"/>
        </w:rPr>
      </w:pPr>
      <w:r w:rsidRPr="00FA039B">
        <w:rPr>
          <w:sz w:val="22"/>
          <w:szCs w:val="22"/>
        </w:rPr>
        <w:t xml:space="preserve">D’après le nouvel arrêté daté du 15 mars </w:t>
      </w:r>
      <w:r w:rsidR="00721D03">
        <w:rPr>
          <w:sz w:val="22"/>
          <w:szCs w:val="22"/>
        </w:rPr>
        <w:t xml:space="preserve">2020 </w:t>
      </w:r>
      <w:r w:rsidRPr="00FA039B">
        <w:rPr>
          <w:sz w:val="22"/>
          <w:szCs w:val="22"/>
        </w:rPr>
        <w:t>publié au J</w:t>
      </w:r>
      <w:r w:rsidR="00721D03">
        <w:rPr>
          <w:sz w:val="22"/>
          <w:szCs w:val="22"/>
        </w:rPr>
        <w:t>ournal Officiel</w:t>
      </w:r>
      <w:r w:rsidR="007361D3">
        <w:rPr>
          <w:sz w:val="22"/>
          <w:szCs w:val="22"/>
        </w:rPr>
        <w:t> :</w:t>
      </w:r>
    </w:p>
    <w:p w:rsidR="00FA039B" w:rsidRPr="00FA039B" w:rsidRDefault="00E63496" w:rsidP="00FA039B">
      <w:pPr>
        <w:spacing w:after="240"/>
        <w:jc w:val="both"/>
        <w:rPr>
          <w:sz w:val="20"/>
          <w:szCs w:val="20"/>
        </w:rPr>
      </w:pPr>
      <w:hyperlink r:id="rId6" w:history="1">
        <w:r w:rsidR="00FA039B" w:rsidRPr="00FA039B">
          <w:rPr>
            <w:rStyle w:val="Lienhypertexte"/>
            <w:sz w:val="20"/>
            <w:szCs w:val="20"/>
          </w:rPr>
          <w:t>https://www.legifrance.gouv.fr/affichTexte.do?cidTexte=JORFTEXT000041723302&amp;categorieLien=id</w:t>
        </w:r>
      </w:hyperlink>
    </w:p>
    <w:p w:rsidR="004E1FBB" w:rsidRDefault="004E1FBB" w:rsidP="00C04E9E">
      <w:pPr>
        <w:rPr>
          <w:b/>
          <w:bCs/>
          <w:sz w:val="22"/>
          <w:szCs w:val="22"/>
        </w:rPr>
      </w:pPr>
    </w:p>
    <w:p w:rsidR="00C04E9E" w:rsidRDefault="00C04E9E" w:rsidP="0009792E">
      <w:pPr>
        <w:spacing w:after="120"/>
        <w:rPr>
          <w:sz w:val="22"/>
          <w:szCs w:val="22"/>
        </w:rPr>
      </w:pPr>
      <w:r>
        <w:rPr>
          <w:b/>
          <w:bCs/>
          <w:sz w:val="22"/>
          <w:szCs w:val="22"/>
        </w:rPr>
        <w:t>Est-ce que tous les EAPS s</w:t>
      </w:r>
      <w:r w:rsidR="0078028D">
        <w:rPr>
          <w:b/>
          <w:bCs/>
          <w:sz w:val="22"/>
          <w:szCs w:val="22"/>
        </w:rPr>
        <w:t>’</w:t>
      </w:r>
      <w:r>
        <w:rPr>
          <w:b/>
          <w:bCs/>
          <w:sz w:val="22"/>
          <w:szCs w:val="22"/>
        </w:rPr>
        <w:t>arrêtent ? </w:t>
      </w:r>
    </w:p>
    <w:p w:rsidR="00C04E9E" w:rsidRDefault="00C04E9E" w:rsidP="00C04E9E">
      <w:pPr>
        <w:rPr>
          <w:sz w:val="22"/>
          <w:szCs w:val="22"/>
        </w:rPr>
      </w:pPr>
      <w:r>
        <w:rPr>
          <w:i/>
          <w:iCs/>
          <w:sz w:val="22"/>
          <w:szCs w:val="22"/>
        </w:rPr>
        <w:t>Réponse Ministère : Oui, tous les établissements d</w:t>
      </w:r>
      <w:r w:rsidR="0078028D">
        <w:rPr>
          <w:i/>
          <w:iCs/>
          <w:sz w:val="22"/>
          <w:szCs w:val="22"/>
        </w:rPr>
        <w:t>’</w:t>
      </w:r>
      <w:r>
        <w:rPr>
          <w:i/>
          <w:iCs/>
          <w:sz w:val="22"/>
          <w:szCs w:val="22"/>
        </w:rPr>
        <w:t>activités physiques et sportives (EAPS) couverts (type X) et non couverts (type PA) doi</w:t>
      </w:r>
      <w:r w:rsidR="0078028D">
        <w:rPr>
          <w:i/>
          <w:iCs/>
          <w:sz w:val="22"/>
          <w:szCs w:val="22"/>
        </w:rPr>
        <w:t>vent cesser leur activité jusqu’</w:t>
      </w:r>
      <w:r>
        <w:rPr>
          <w:i/>
          <w:iCs/>
          <w:sz w:val="22"/>
          <w:szCs w:val="22"/>
        </w:rPr>
        <w:t xml:space="preserve">au 15 avril, à ce stade. Cette mesure de fermeture concerne aussi les établissements de plein air type hippodrome, stations de ski, golf, bases de loisirs… </w:t>
      </w:r>
    </w:p>
    <w:p w:rsidR="00C04E9E" w:rsidRDefault="00C04E9E" w:rsidP="00C04E9E">
      <w:pPr>
        <w:rPr>
          <w:sz w:val="22"/>
          <w:szCs w:val="22"/>
        </w:rPr>
      </w:pPr>
    </w:p>
    <w:p w:rsidR="004E1FBB" w:rsidRDefault="004E1FBB" w:rsidP="00C04E9E">
      <w:pPr>
        <w:rPr>
          <w:sz w:val="22"/>
          <w:szCs w:val="22"/>
        </w:rPr>
      </w:pPr>
    </w:p>
    <w:p w:rsidR="00C04E9E" w:rsidRDefault="00C04E9E" w:rsidP="0009792E">
      <w:pPr>
        <w:spacing w:after="120"/>
        <w:rPr>
          <w:sz w:val="22"/>
          <w:szCs w:val="22"/>
        </w:rPr>
      </w:pPr>
      <w:r>
        <w:rPr>
          <w:b/>
          <w:bCs/>
          <w:sz w:val="22"/>
          <w:szCs w:val="22"/>
        </w:rPr>
        <w:t xml:space="preserve">Quid de la pratique sportive individuelle ? </w:t>
      </w:r>
    </w:p>
    <w:p w:rsidR="00C04E9E" w:rsidRDefault="00C04E9E" w:rsidP="00C04E9E">
      <w:pPr>
        <w:rPr>
          <w:sz w:val="22"/>
          <w:szCs w:val="22"/>
        </w:rPr>
      </w:pPr>
      <w:r>
        <w:rPr>
          <w:i/>
          <w:iCs/>
          <w:sz w:val="22"/>
          <w:szCs w:val="22"/>
        </w:rPr>
        <w:t>Réponse Ministère : La pratique individuelle n</w:t>
      </w:r>
      <w:r w:rsidR="0078028D">
        <w:rPr>
          <w:i/>
          <w:iCs/>
          <w:sz w:val="22"/>
          <w:szCs w:val="22"/>
        </w:rPr>
        <w:t>’</w:t>
      </w:r>
      <w:r>
        <w:rPr>
          <w:i/>
          <w:iCs/>
          <w:sz w:val="22"/>
          <w:szCs w:val="22"/>
        </w:rPr>
        <w:t xml:space="preserve">est plus possible au sein des EAPS mais reste possible à titre privé et de manière individuelle. Etant donné que les EAPS cessent leur activité, la pratique individuelle ne sera possible que dans des installations privées et sous la responsabilité du propriétaire. </w:t>
      </w:r>
    </w:p>
    <w:p w:rsidR="00C04E9E" w:rsidRDefault="00C04E9E" w:rsidP="00C04E9E">
      <w:pPr>
        <w:rPr>
          <w:sz w:val="22"/>
          <w:szCs w:val="22"/>
        </w:rPr>
      </w:pPr>
    </w:p>
    <w:p w:rsidR="004E1FBB" w:rsidRDefault="004E1FBB" w:rsidP="00C04E9E">
      <w:pPr>
        <w:rPr>
          <w:sz w:val="22"/>
          <w:szCs w:val="22"/>
        </w:rPr>
      </w:pPr>
    </w:p>
    <w:p w:rsidR="00C04E9E" w:rsidRDefault="00C04E9E" w:rsidP="0009792E">
      <w:pPr>
        <w:spacing w:after="120"/>
        <w:rPr>
          <w:sz w:val="22"/>
          <w:szCs w:val="22"/>
        </w:rPr>
      </w:pPr>
      <w:r>
        <w:rPr>
          <w:b/>
          <w:bCs/>
          <w:sz w:val="22"/>
          <w:szCs w:val="22"/>
        </w:rPr>
        <w:t>Des mesures autorisant la pratique de moins de 10 personnes ?</w:t>
      </w:r>
    </w:p>
    <w:p w:rsidR="00C04E9E" w:rsidRDefault="00C04E9E" w:rsidP="00C04E9E">
      <w:pPr>
        <w:rPr>
          <w:sz w:val="22"/>
          <w:szCs w:val="22"/>
        </w:rPr>
      </w:pPr>
      <w:r>
        <w:rPr>
          <w:i/>
          <w:iCs/>
          <w:sz w:val="22"/>
          <w:szCs w:val="22"/>
        </w:rPr>
        <w:t>Réponse Ministère : Les EAPS ayant cessé leur activité cette mesure n</w:t>
      </w:r>
      <w:r w:rsidR="0078028D">
        <w:rPr>
          <w:i/>
          <w:iCs/>
          <w:sz w:val="22"/>
          <w:szCs w:val="22"/>
        </w:rPr>
        <w:t>’</w:t>
      </w:r>
      <w:r>
        <w:rPr>
          <w:i/>
          <w:iCs/>
          <w:sz w:val="22"/>
          <w:szCs w:val="22"/>
        </w:rPr>
        <w:t xml:space="preserve">a plus cours. </w:t>
      </w:r>
      <w:r w:rsidRPr="00C04E9E">
        <w:rPr>
          <w:i/>
          <w:iCs/>
          <w:color w:val="000000"/>
          <w:sz w:val="22"/>
          <w:szCs w:val="22"/>
        </w:rPr>
        <w:t>Tout regroupement, couvert ou non, est interdit sans condition de seuil.</w:t>
      </w:r>
      <w:r>
        <w:rPr>
          <w:i/>
          <w:iCs/>
          <w:color w:val="000000"/>
          <w:sz w:val="22"/>
          <w:szCs w:val="22"/>
        </w:rPr>
        <w:t xml:space="preserve"> </w:t>
      </w:r>
    </w:p>
    <w:p w:rsidR="00C04E9E" w:rsidRDefault="00C04E9E" w:rsidP="00C04E9E">
      <w:pPr>
        <w:rPr>
          <w:sz w:val="22"/>
          <w:szCs w:val="22"/>
        </w:rPr>
      </w:pPr>
    </w:p>
    <w:p w:rsidR="004E1FBB" w:rsidRDefault="004E1FBB" w:rsidP="00C04E9E">
      <w:pPr>
        <w:rPr>
          <w:sz w:val="22"/>
          <w:szCs w:val="22"/>
        </w:rPr>
      </w:pPr>
    </w:p>
    <w:p w:rsidR="00C04E9E" w:rsidRDefault="00C04E9E" w:rsidP="0009792E">
      <w:pPr>
        <w:spacing w:after="120"/>
        <w:jc w:val="both"/>
        <w:rPr>
          <w:sz w:val="22"/>
          <w:szCs w:val="22"/>
        </w:rPr>
      </w:pPr>
      <w:r>
        <w:rPr>
          <w:b/>
          <w:bCs/>
          <w:sz w:val="22"/>
          <w:szCs w:val="22"/>
        </w:rPr>
        <w:t>Comment traiter le cas des centres équestres, structures associatives</w:t>
      </w:r>
      <w:r w:rsidR="004E1FBB">
        <w:rPr>
          <w:b/>
          <w:bCs/>
          <w:sz w:val="22"/>
          <w:szCs w:val="22"/>
        </w:rPr>
        <w:t xml:space="preserve"> et privées (salles de fitness) </w:t>
      </w:r>
      <w:r w:rsidR="0009792E">
        <w:rPr>
          <w:b/>
          <w:bCs/>
          <w:sz w:val="22"/>
          <w:szCs w:val="22"/>
        </w:rPr>
        <w:t>?</w:t>
      </w:r>
    </w:p>
    <w:p w:rsidR="00C04E9E" w:rsidRDefault="00C04E9E" w:rsidP="00C04E9E">
      <w:pPr>
        <w:rPr>
          <w:sz w:val="22"/>
          <w:szCs w:val="22"/>
        </w:rPr>
      </w:pPr>
      <w:r>
        <w:rPr>
          <w:i/>
          <w:iCs/>
          <w:sz w:val="22"/>
          <w:szCs w:val="22"/>
        </w:rPr>
        <w:t>Réponse Ministère : La cessation d</w:t>
      </w:r>
      <w:r w:rsidR="0078028D">
        <w:rPr>
          <w:i/>
          <w:iCs/>
          <w:sz w:val="22"/>
          <w:szCs w:val="22"/>
        </w:rPr>
        <w:t>’</w:t>
      </w:r>
      <w:r>
        <w:rPr>
          <w:i/>
          <w:iCs/>
          <w:sz w:val="22"/>
          <w:szCs w:val="22"/>
        </w:rPr>
        <w:t xml:space="preserve">activité des EAPS conduit à la fermeture des centres et structures privées. Seules les activités nécessaires à la maintenance et au bien-être des animaux peuvent être maintenues. </w:t>
      </w:r>
    </w:p>
    <w:p w:rsidR="00C04E9E" w:rsidRDefault="00C04E9E" w:rsidP="00C04E9E">
      <w:pPr>
        <w:rPr>
          <w:sz w:val="22"/>
          <w:szCs w:val="22"/>
        </w:rPr>
      </w:pPr>
    </w:p>
    <w:p w:rsidR="004E1FBB" w:rsidRDefault="004E1FBB" w:rsidP="00C04E9E">
      <w:pPr>
        <w:rPr>
          <w:sz w:val="22"/>
          <w:szCs w:val="22"/>
        </w:rPr>
      </w:pPr>
    </w:p>
    <w:p w:rsidR="00C04E9E" w:rsidRDefault="00C04E9E" w:rsidP="0009792E">
      <w:pPr>
        <w:spacing w:after="120"/>
        <w:rPr>
          <w:sz w:val="22"/>
          <w:szCs w:val="22"/>
        </w:rPr>
      </w:pPr>
      <w:r>
        <w:rPr>
          <w:b/>
          <w:bCs/>
          <w:sz w:val="22"/>
          <w:szCs w:val="22"/>
        </w:rPr>
        <w:t>Comment traiter la pratique sportive des adultes et notamment pour les activités en piscine ?</w:t>
      </w:r>
    </w:p>
    <w:p w:rsidR="00C04E9E" w:rsidRDefault="00C04E9E" w:rsidP="00C04E9E">
      <w:pPr>
        <w:rPr>
          <w:sz w:val="22"/>
          <w:szCs w:val="22"/>
        </w:rPr>
      </w:pPr>
      <w:r>
        <w:rPr>
          <w:i/>
          <w:iCs/>
          <w:sz w:val="22"/>
          <w:szCs w:val="22"/>
        </w:rPr>
        <w:t>Réponse Ministère : Les piscines font partie des EAPS (à l</w:t>
      </w:r>
      <w:r w:rsidR="0078028D">
        <w:rPr>
          <w:i/>
          <w:iCs/>
          <w:sz w:val="22"/>
          <w:szCs w:val="22"/>
        </w:rPr>
        <w:t>’</w:t>
      </w:r>
      <w:r>
        <w:rPr>
          <w:i/>
          <w:iCs/>
          <w:sz w:val="22"/>
          <w:szCs w:val="22"/>
        </w:rPr>
        <w:t>exception des piscines privées), elles cessent donc leur activité. </w:t>
      </w:r>
    </w:p>
    <w:p w:rsidR="00C04E9E" w:rsidRDefault="00C04E9E" w:rsidP="00C04E9E">
      <w:pPr>
        <w:rPr>
          <w:sz w:val="22"/>
          <w:szCs w:val="22"/>
        </w:rPr>
      </w:pPr>
    </w:p>
    <w:p w:rsidR="004E1FBB" w:rsidRDefault="004E1FBB" w:rsidP="00C04E9E">
      <w:pPr>
        <w:rPr>
          <w:sz w:val="22"/>
          <w:szCs w:val="22"/>
        </w:rPr>
      </w:pPr>
    </w:p>
    <w:p w:rsidR="00C04E9E" w:rsidRDefault="00C04E9E" w:rsidP="0009792E">
      <w:pPr>
        <w:spacing w:after="120"/>
        <w:rPr>
          <w:sz w:val="22"/>
          <w:szCs w:val="22"/>
        </w:rPr>
      </w:pPr>
      <w:r>
        <w:rPr>
          <w:b/>
          <w:bCs/>
          <w:sz w:val="22"/>
          <w:szCs w:val="22"/>
        </w:rPr>
        <w:t>Quid des établissements non couverts ?</w:t>
      </w:r>
    </w:p>
    <w:p w:rsidR="00C04E9E" w:rsidRDefault="00C04E9E" w:rsidP="00C04E9E">
      <w:pPr>
        <w:rPr>
          <w:sz w:val="22"/>
          <w:szCs w:val="22"/>
        </w:rPr>
      </w:pPr>
      <w:r>
        <w:rPr>
          <w:i/>
          <w:iCs/>
          <w:sz w:val="22"/>
          <w:szCs w:val="22"/>
        </w:rPr>
        <w:t>Réponse Ministère : L</w:t>
      </w:r>
      <w:r w:rsidR="0078028D">
        <w:rPr>
          <w:i/>
          <w:iCs/>
          <w:sz w:val="22"/>
          <w:szCs w:val="22"/>
        </w:rPr>
        <w:t>’</w:t>
      </w:r>
      <w:r>
        <w:rPr>
          <w:i/>
          <w:iCs/>
          <w:sz w:val="22"/>
          <w:szCs w:val="22"/>
        </w:rPr>
        <w:t>arrêté concerne les établissements d</w:t>
      </w:r>
      <w:r w:rsidR="0078028D">
        <w:rPr>
          <w:i/>
          <w:iCs/>
          <w:sz w:val="22"/>
          <w:szCs w:val="22"/>
        </w:rPr>
        <w:t>’</w:t>
      </w:r>
      <w:r>
        <w:rPr>
          <w:i/>
          <w:iCs/>
          <w:sz w:val="22"/>
          <w:szCs w:val="22"/>
        </w:rPr>
        <w:t xml:space="preserve">activités physiques et sportives (EAPS) couverts comme non couverts. </w:t>
      </w:r>
    </w:p>
    <w:p w:rsidR="004E1FBB" w:rsidRDefault="004E1FBB">
      <w:pPr>
        <w:spacing w:after="160" w:line="259" w:lineRule="auto"/>
        <w:rPr>
          <w:b/>
          <w:bCs/>
          <w:sz w:val="22"/>
          <w:szCs w:val="22"/>
        </w:rPr>
      </w:pPr>
      <w:r>
        <w:rPr>
          <w:b/>
          <w:bCs/>
          <w:sz w:val="22"/>
          <w:szCs w:val="22"/>
        </w:rPr>
        <w:br w:type="page"/>
      </w:r>
    </w:p>
    <w:p w:rsidR="008A0403" w:rsidRDefault="008A0403" w:rsidP="00C04E9E">
      <w:pPr>
        <w:rPr>
          <w:b/>
          <w:bCs/>
          <w:sz w:val="22"/>
          <w:szCs w:val="22"/>
        </w:rPr>
      </w:pPr>
    </w:p>
    <w:p w:rsidR="008A0403" w:rsidRPr="0009792E" w:rsidRDefault="00C04E9E" w:rsidP="0009792E">
      <w:pPr>
        <w:spacing w:after="120"/>
        <w:rPr>
          <w:b/>
          <w:bCs/>
          <w:sz w:val="22"/>
          <w:szCs w:val="22"/>
        </w:rPr>
      </w:pPr>
      <w:r>
        <w:rPr>
          <w:b/>
          <w:bCs/>
          <w:sz w:val="22"/>
          <w:szCs w:val="22"/>
        </w:rPr>
        <w:t>Comment gérer les entraînements individuels des sportifs de compétition?</w:t>
      </w:r>
    </w:p>
    <w:p w:rsidR="00C04E9E" w:rsidRDefault="00C04E9E" w:rsidP="0009792E">
      <w:pPr>
        <w:jc w:val="both"/>
        <w:rPr>
          <w:sz w:val="22"/>
          <w:szCs w:val="22"/>
        </w:rPr>
      </w:pPr>
      <w:r>
        <w:rPr>
          <w:i/>
          <w:iCs/>
          <w:sz w:val="22"/>
          <w:szCs w:val="22"/>
        </w:rPr>
        <w:t>Réponse Ministère : Le pays traverse une crise sanitaire inédite qui nécessite des adaptations de nos modes de vie et de travail. Comme tous les citoyens, les sportifs de haut niveau doivent s</w:t>
      </w:r>
      <w:r w:rsidR="0078028D">
        <w:rPr>
          <w:i/>
          <w:iCs/>
          <w:sz w:val="22"/>
          <w:szCs w:val="22"/>
        </w:rPr>
        <w:t>’</w:t>
      </w:r>
      <w:r>
        <w:rPr>
          <w:i/>
          <w:iCs/>
          <w:sz w:val="22"/>
          <w:szCs w:val="22"/>
        </w:rPr>
        <w:t>y tenir. Ils ne peuvent donc maintenir une activité physique qu</w:t>
      </w:r>
      <w:r w:rsidR="0078028D">
        <w:rPr>
          <w:i/>
          <w:iCs/>
          <w:sz w:val="22"/>
          <w:szCs w:val="22"/>
        </w:rPr>
        <w:t>’</w:t>
      </w:r>
      <w:r>
        <w:rPr>
          <w:i/>
          <w:iCs/>
          <w:sz w:val="22"/>
          <w:szCs w:val="22"/>
        </w:rPr>
        <w:t>à titre personnel et individuel hors EAPS. Toutefois, le Ministère des Sports et l</w:t>
      </w:r>
      <w:r w:rsidR="0078028D">
        <w:rPr>
          <w:i/>
          <w:iCs/>
          <w:sz w:val="22"/>
          <w:szCs w:val="22"/>
        </w:rPr>
        <w:t>’</w:t>
      </w:r>
      <w:r>
        <w:rPr>
          <w:i/>
          <w:iCs/>
          <w:sz w:val="22"/>
          <w:szCs w:val="22"/>
        </w:rPr>
        <w:t xml:space="preserve">Agence nationale du Sport travaillent à un plan de continuité olympique pour permettre aux athlètes en lice pour les Jeux de maintenir une activité. </w:t>
      </w:r>
    </w:p>
    <w:p w:rsidR="00C04E9E" w:rsidRDefault="00C04E9E" w:rsidP="0009792E">
      <w:pPr>
        <w:jc w:val="both"/>
        <w:rPr>
          <w:sz w:val="22"/>
          <w:szCs w:val="22"/>
        </w:rPr>
      </w:pPr>
      <w:r>
        <w:rPr>
          <w:i/>
          <w:iCs/>
          <w:sz w:val="22"/>
          <w:szCs w:val="22"/>
        </w:rPr>
        <w:t xml:space="preserve">Une communication spécifique sur ce sujet se tiendra avec les DTN, les DR/DD et les établissements du Ministère sous peu. </w:t>
      </w:r>
    </w:p>
    <w:p w:rsidR="00C04E9E" w:rsidRDefault="00C04E9E" w:rsidP="00C04E9E">
      <w:pPr>
        <w:rPr>
          <w:sz w:val="22"/>
          <w:szCs w:val="22"/>
        </w:rPr>
      </w:pPr>
    </w:p>
    <w:p w:rsidR="008A0403" w:rsidRDefault="008A0403" w:rsidP="00C04E9E">
      <w:pPr>
        <w:rPr>
          <w:sz w:val="22"/>
          <w:szCs w:val="22"/>
        </w:rPr>
      </w:pPr>
    </w:p>
    <w:p w:rsidR="008A0403" w:rsidRPr="0009792E" w:rsidRDefault="00C04E9E" w:rsidP="0009792E">
      <w:pPr>
        <w:spacing w:after="120"/>
        <w:rPr>
          <w:b/>
          <w:bCs/>
          <w:sz w:val="22"/>
          <w:szCs w:val="22"/>
        </w:rPr>
      </w:pPr>
      <w:r>
        <w:rPr>
          <w:b/>
          <w:bCs/>
          <w:sz w:val="22"/>
          <w:szCs w:val="22"/>
        </w:rPr>
        <w:t xml:space="preserve">Les trails ou activités de pleine nature sont-ils concernés ? La randonnée ? Le golf? </w:t>
      </w:r>
    </w:p>
    <w:p w:rsidR="00C04E9E" w:rsidRDefault="00C04E9E" w:rsidP="0009792E">
      <w:pPr>
        <w:jc w:val="both"/>
        <w:rPr>
          <w:sz w:val="22"/>
          <w:szCs w:val="22"/>
        </w:rPr>
      </w:pPr>
      <w:r>
        <w:rPr>
          <w:i/>
          <w:iCs/>
          <w:sz w:val="22"/>
          <w:szCs w:val="22"/>
        </w:rPr>
        <w:t>Réponse Ministère : L</w:t>
      </w:r>
      <w:r w:rsidR="0078028D">
        <w:rPr>
          <w:i/>
          <w:iCs/>
          <w:sz w:val="22"/>
          <w:szCs w:val="22"/>
        </w:rPr>
        <w:t>’</w:t>
      </w:r>
      <w:r>
        <w:rPr>
          <w:i/>
          <w:iCs/>
          <w:sz w:val="22"/>
          <w:szCs w:val="22"/>
        </w:rPr>
        <w:t>ensemble des activités sportives encadrées sont suspendues et tous les EAPS cessent leur activité. Ces mesures s</w:t>
      </w:r>
      <w:r w:rsidR="0078028D">
        <w:rPr>
          <w:i/>
          <w:iCs/>
          <w:sz w:val="22"/>
          <w:szCs w:val="22"/>
        </w:rPr>
        <w:t>’</w:t>
      </w:r>
      <w:r>
        <w:rPr>
          <w:i/>
          <w:iCs/>
          <w:sz w:val="22"/>
          <w:szCs w:val="22"/>
        </w:rPr>
        <w:t>appliquent aux établissements de plein air comme les golfs qui seront donc fermés conformément à l</w:t>
      </w:r>
      <w:r w:rsidR="0078028D">
        <w:rPr>
          <w:i/>
          <w:iCs/>
          <w:sz w:val="22"/>
          <w:szCs w:val="22"/>
        </w:rPr>
        <w:t>’</w:t>
      </w:r>
      <w:r>
        <w:rPr>
          <w:i/>
          <w:iCs/>
          <w:sz w:val="22"/>
          <w:szCs w:val="22"/>
        </w:rPr>
        <w:t xml:space="preserve">arrêté du 15 mars 2020. </w:t>
      </w:r>
    </w:p>
    <w:p w:rsidR="00C04E9E" w:rsidRDefault="00C04E9E" w:rsidP="00C04E9E">
      <w:pPr>
        <w:rPr>
          <w:i/>
          <w:iCs/>
          <w:sz w:val="22"/>
          <w:szCs w:val="22"/>
        </w:rPr>
      </w:pPr>
    </w:p>
    <w:p w:rsidR="008A0403" w:rsidRDefault="008A0403" w:rsidP="00C04E9E">
      <w:pPr>
        <w:rPr>
          <w:sz w:val="22"/>
          <w:szCs w:val="22"/>
        </w:rPr>
      </w:pPr>
    </w:p>
    <w:p w:rsidR="008A0403" w:rsidRPr="0009792E" w:rsidRDefault="00C04E9E" w:rsidP="0009792E">
      <w:pPr>
        <w:spacing w:after="120"/>
        <w:rPr>
          <w:b/>
          <w:bCs/>
          <w:sz w:val="22"/>
          <w:szCs w:val="22"/>
        </w:rPr>
      </w:pPr>
      <w:r>
        <w:rPr>
          <w:b/>
          <w:bCs/>
          <w:sz w:val="22"/>
          <w:szCs w:val="22"/>
        </w:rPr>
        <w:t>Comment traiter les activités organisées par des personnes privées dans des lieux tels que les parcs et jardins (yoga, remise en forme)</w:t>
      </w:r>
    </w:p>
    <w:p w:rsidR="00C04E9E" w:rsidRDefault="00C04E9E" w:rsidP="0009792E">
      <w:pPr>
        <w:jc w:val="both"/>
        <w:rPr>
          <w:sz w:val="22"/>
          <w:szCs w:val="22"/>
        </w:rPr>
      </w:pPr>
      <w:r>
        <w:rPr>
          <w:i/>
          <w:iCs/>
          <w:sz w:val="22"/>
          <w:szCs w:val="22"/>
        </w:rPr>
        <w:t>Réponse Ministère : Une activité individuelle reste possible mais tous les rassemblements sont interdits.</w:t>
      </w:r>
    </w:p>
    <w:p w:rsidR="00C04E9E" w:rsidRDefault="00C04E9E" w:rsidP="0009792E">
      <w:pPr>
        <w:jc w:val="both"/>
        <w:rPr>
          <w:sz w:val="22"/>
          <w:szCs w:val="22"/>
        </w:rPr>
      </w:pPr>
    </w:p>
    <w:p w:rsidR="008A0403" w:rsidRDefault="008A0403" w:rsidP="00C04E9E">
      <w:pPr>
        <w:rPr>
          <w:sz w:val="22"/>
          <w:szCs w:val="22"/>
        </w:rPr>
      </w:pPr>
    </w:p>
    <w:p w:rsidR="008A0403" w:rsidRPr="0009792E" w:rsidRDefault="00C04E9E" w:rsidP="0009792E">
      <w:pPr>
        <w:spacing w:after="120"/>
        <w:rPr>
          <w:b/>
          <w:bCs/>
          <w:sz w:val="22"/>
          <w:szCs w:val="22"/>
        </w:rPr>
      </w:pPr>
      <w:r>
        <w:rPr>
          <w:b/>
          <w:bCs/>
          <w:sz w:val="22"/>
          <w:szCs w:val="22"/>
        </w:rPr>
        <w:t xml:space="preserve">Quid des activités liées à la montagne et au ski ? </w:t>
      </w:r>
    </w:p>
    <w:p w:rsidR="00C04E9E" w:rsidRDefault="00C04E9E" w:rsidP="0009792E">
      <w:pPr>
        <w:jc w:val="both"/>
        <w:rPr>
          <w:sz w:val="22"/>
          <w:szCs w:val="22"/>
        </w:rPr>
      </w:pPr>
      <w:r>
        <w:rPr>
          <w:i/>
          <w:iCs/>
          <w:sz w:val="22"/>
          <w:szCs w:val="22"/>
        </w:rPr>
        <w:t>Réponse Ministère : Les établissements de type PA (plein air) sont concernés par le nouvel arrêté du 15 mars 2020. Ils doivent donc cesser leur activité (remontées mécaniques, restaurants, etc</w:t>
      </w:r>
      <w:r w:rsidR="004E1FBB">
        <w:rPr>
          <w:i/>
          <w:iCs/>
          <w:sz w:val="22"/>
          <w:szCs w:val="22"/>
        </w:rPr>
        <w:t>.</w:t>
      </w:r>
      <w:r>
        <w:rPr>
          <w:i/>
          <w:iCs/>
          <w:sz w:val="22"/>
          <w:szCs w:val="22"/>
        </w:rPr>
        <w:t xml:space="preserve">). </w:t>
      </w:r>
    </w:p>
    <w:p w:rsidR="00C04E9E" w:rsidRDefault="00C04E9E" w:rsidP="00C04E9E">
      <w:pPr>
        <w:rPr>
          <w:sz w:val="22"/>
          <w:szCs w:val="22"/>
        </w:rPr>
      </w:pPr>
    </w:p>
    <w:p w:rsidR="008A0403" w:rsidRDefault="008A0403" w:rsidP="00C04E9E">
      <w:pPr>
        <w:rPr>
          <w:sz w:val="22"/>
          <w:szCs w:val="22"/>
        </w:rPr>
      </w:pPr>
    </w:p>
    <w:p w:rsidR="00C04E9E" w:rsidRDefault="00C04E9E" w:rsidP="0009792E">
      <w:pPr>
        <w:spacing w:after="120"/>
        <w:rPr>
          <w:sz w:val="22"/>
          <w:szCs w:val="22"/>
        </w:rPr>
      </w:pPr>
      <w:r>
        <w:rPr>
          <w:b/>
          <w:bCs/>
          <w:sz w:val="22"/>
          <w:szCs w:val="22"/>
        </w:rPr>
        <w:t xml:space="preserve">Les activités de formation et de certification sont-elles encore possibles ? </w:t>
      </w:r>
    </w:p>
    <w:p w:rsidR="00C04E9E" w:rsidRDefault="00C04E9E" w:rsidP="0009792E">
      <w:pPr>
        <w:jc w:val="both"/>
        <w:rPr>
          <w:sz w:val="22"/>
          <w:szCs w:val="22"/>
        </w:rPr>
      </w:pPr>
      <w:r>
        <w:rPr>
          <w:i/>
          <w:iCs/>
          <w:sz w:val="22"/>
          <w:szCs w:val="22"/>
        </w:rPr>
        <w:t>Réponse Ministère : Les concours et examens ne peuvent pas se tenir jusqu</w:t>
      </w:r>
      <w:r w:rsidR="0078028D">
        <w:rPr>
          <w:i/>
          <w:iCs/>
          <w:sz w:val="22"/>
          <w:szCs w:val="22"/>
        </w:rPr>
        <w:t>’</w:t>
      </w:r>
      <w:r>
        <w:rPr>
          <w:i/>
          <w:iCs/>
          <w:sz w:val="22"/>
          <w:szCs w:val="22"/>
        </w:rPr>
        <w:t xml:space="preserve">à nouvel ordre sauf sous forme de visioconférence </w:t>
      </w:r>
      <w:r w:rsidRPr="00C04E9E">
        <w:rPr>
          <w:i/>
          <w:iCs/>
          <w:sz w:val="22"/>
          <w:szCs w:val="22"/>
        </w:rPr>
        <w:t>ou dématérialisée</w:t>
      </w:r>
      <w:r w:rsidRPr="00C04E9E">
        <w:rPr>
          <w:i/>
          <w:iCs/>
          <w:color w:val="000000"/>
          <w:sz w:val="22"/>
          <w:szCs w:val="22"/>
        </w:rPr>
        <w:t>, lorsque cela est permis par leur réglementation</w:t>
      </w:r>
      <w:r w:rsidRPr="00C04E9E">
        <w:rPr>
          <w:i/>
          <w:iCs/>
          <w:sz w:val="22"/>
          <w:szCs w:val="22"/>
        </w:rPr>
        <w:t>.</w:t>
      </w:r>
      <w:r>
        <w:rPr>
          <w:i/>
          <w:iCs/>
          <w:sz w:val="22"/>
          <w:szCs w:val="22"/>
        </w:rPr>
        <w:t xml:space="preserve"> </w:t>
      </w:r>
    </w:p>
    <w:p w:rsidR="00C04E9E" w:rsidRDefault="00C04E9E" w:rsidP="00C04E9E">
      <w:pPr>
        <w:rPr>
          <w:sz w:val="22"/>
          <w:szCs w:val="22"/>
        </w:rPr>
      </w:pPr>
    </w:p>
    <w:p w:rsidR="008A0403" w:rsidRDefault="008A0403" w:rsidP="00C04E9E">
      <w:pPr>
        <w:rPr>
          <w:sz w:val="22"/>
          <w:szCs w:val="22"/>
        </w:rPr>
      </w:pPr>
    </w:p>
    <w:p w:rsidR="00C04E9E" w:rsidRDefault="00C04E9E" w:rsidP="0009792E">
      <w:pPr>
        <w:spacing w:after="120"/>
        <w:rPr>
          <w:sz w:val="22"/>
          <w:szCs w:val="22"/>
        </w:rPr>
      </w:pPr>
      <w:r>
        <w:rPr>
          <w:b/>
          <w:bCs/>
          <w:sz w:val="22"/>
          <w:szCs w:val="22"/>
        </w:rPr>
        <w:t>Faut-il limiter le nombre de personnes participants ? Le nombre de personnes dans les jurys ? </w:t>
      </w:r>
    </w:p>
    <w:p w:rsidR="00C04E9E" w:rsidRDefault="00C04E9E" w:rsidP="0009792E">
      <w:pPr>
        <w:jc w:val="both"/>
        <w:rPr>
          <w:sz w:val="22"/>
          <w:szCs w:val="22"/>
        </w:rPr>
      </w:pPr>
      <w:r>
        <w:rPr>
          <w:i/>
          <w:iCs/>
          <w:sz w:val="22"/>
          <w:szCs w:val="22"/>
        </w:rPr>
        <w:t>Réponse Ministère : Les concours, examens ou formations ne peuvent pas se tenir jusqu</w:t>
      </w:r>
      <w:r w:rsidR="0078028D">
        <w:rPr>
          <w:i/>
          <w:iCs/>
          <w:sz w:val="22"/>
          <w:szCs w:val="22"/>
        </w:rPr>
        <w:t>’</w:t>
      </w:r>
      <w:r>
        <w:rPr>
          <w:i/>
          <w:iCs/>
          <w:sz w:val="22"/>
          <w:szCs w:val="22"/>
        </w:rPr>
        <w:t>à nouvel ordre sauf sous forme de visioconférence ou de manière dématérialisée. À titre de bonne pratique la DR IDF maintient ses formations par Skype.</w:t>
      </w:r>
    </w:p>
    <w:p w:rsidR="00C04E9E" w:rsidRDefault="00C04E9E" w:rsidP="00C04E9E">
      <w:pPr>
        <w:rPr>
          <w:sz w:val="22"/>
          <w:szCs w:val="22"/>
        </w:rPr>
      </w:pPr>
    </w:p>
    <w:p w:rsidR="008A0403" w:rsidRDefault="008A0403" w:rsidP="00C04E9E">
      <w:pPr>
        <w:rPr>
          <w:sz w:val="22"/>
          <w:szCs w:val="22"/>
        </w:rPr>
      </w:pPr>
    </w:p>
    <w:p w:rsidR="00C04E9E" w:rsidRPr="00C04E9E" w:rsidRDefault="00C04E9E" w:rsidP="0009792E">
      <w:pPr>
        <w:spacing w:after="120"/>
        <w:rPr>
          <w:sz w:val="22"/>
          <w:szCs w:val="22"/>
        </w:rPr>
      </w:pPr>
      <w:r>
        <w:rPr>
          <w:b/>
          <w:bCs/>
          <w:sz w:val="22"/>
          <w:szCs w:val="22"/>
        </w:rPr>
        <w:t>Faut il mette un terme aux formations en alternance du fait de la fermeture des établissements accueillant les stagiaires ?</w:t>
      </w:r>
    </w:p>
    <w:p w:rsidR="00C04E9E" w:rsidRPr="00C04E9E" w:rsidRDefault="00C04E9E" w:rsidP="0009792E">
      <w:pPr>
        <w:jc w:val="both"/>
        <w:rPr>
          <w:sz w:val="22"/>
          <w:szCs w:val="22"/>
        </w:rPr>
      </w:pPr>
      <w:r w:rsidRPr="00C04E9E">
        <w:rPr>
          <w:i/>
          <w:iCs/>
          <w:sz w:val="22"/>
          <w:szCs w:val="22"/>
        </w:rPr>
        <w:t>Réponse Ministère : Il faut les suspendre, ne pas les annuler à ce stade. Les CFA ont consigne de ne plus recevoir d</w:t>
      </w:r>
      <w:r w:rsidR="0078028D">
        <w:rPr>
          <w:i/>
          <w:iCs/>
          <w:sz w:val="22"/>
          <w:szCs w:val="22"/>
        </w:rPr>
        <w:t>’</w:t>
      </w:r>
      <w:r w:rsidRPr="00C04E9E">
        <w:rPr>
          <w:i/>
          <w:iCs/>
          <w:sz w:val="22"/>
          <w:szCs w:val="22"/>
        </w:rPr>
        <w:t>apprentis à compter du 16 mars. Les réponses aux questions spécifiques à l</w:t>
      </w:r>
      <w:r w:rsidR="0078028D">
        <w:rPr>
          <w:i/>
          <w:iCs/>
          <w:sz w:val="22"/>
          <w:szCs w:val="22"/>
        </w:rPr>
        <w:t>’</w:t>
      </w:r>
      <w:r w:rsidRPr="00C04E9E">
        <w:rPr>
          <w:i/>
          <w:iCs/>
          <w:sz w:val="22"/>
          <w:szCs w:val="22"/>
        </w:rPr>
        <w:t>apprentissage se trouvent en pièce jointe.</w:t>
      </w:r>
    </w:p>
    <w:p w:rsidR="00C04E9E" w:rsidRDefault="00C04E9E" w:rsidP="00C04E9E">
      <w:pPr>
        <w:rPr>
          <w:sz w:val="22"/>
          <w:szCs w:val="22"/>
        </w:rPr>
      </w:pPr>
    </w:p>
    <w:p w:rsidR="008A0403" w:rsidRDefault="008A0403" w:rsidP="00C04E9E">
      <w:pPr>
        <w:rPr>
          <w:sz w:val="22"/>
          <w:szCs w:val="22"/>
        </w:rPr>
      </w:pPr>
    </w:p>
    <w:p w:rsidR="00C04E9E" w:rsidRPr="0009792E" w:rsidRDefault="00C04E9E" w:rsidP="0009792E">
      <w:pPr>
        <w:spacing w:after="120"/>
        <w:rPr>
          <w:b/>
          <w:sz w:val="22"/>
          <w:szCs w:val="22"/>
        </w:rPr>
      </w:pPr>
      <w:r w:rsidRPr="000F4BAF">
        <w:rPr>
          <w:b/>
          <w:sz w:val="22"/>
          <w:szCs w:val="22"/>
        </w:rPr>
        <w:t>Les jurys des BP peuvent-ils être maintenus ? </w:t>
      </w:r>
    </w:p>
    <w:p w:rsidR="00C04E9E" w:rsidRDefault="00C04E9E" w:rsidP="00C04E9E">
      <w:pPr>
        <w:rPr>
          <w:sz w:val="22"/>
          <w:szCs w:val="22"/>
        </w:rPr>
      </w:pPr>
      <w:r>
        <w:rPr>
          <w:i/>
          <w:iCs/>
          <w:sz w:val="22"/>
          <w:szCs w:val="22"/>
        </w:rPr>
        <w:t xml:space="preserve">Réponse Ministère : Les concours, les formations, les examens sont suspendus en présentiel. </w:t>
      </w:r>
    </w:p>
    <w:p w:rsidR="00C04E9E" w:rsidRDefault="00C04E9E" w:rsidP="00C04E9E">
      <w:pPr>
        <w:rPr>
          <w:sz w:val="22"/>
          <w:szCs w:val="22"/>
        </w:rPr>
      </w:pPr>
    </w:p>
    <w:p w:rsidR="008A0403" w:rsidRDefault="008A0403" w:rsidP="00C04E9E">
      <w:pPr>
        <w:rPr>
          <w:sz w:val="22"/>
          <w:szCs w:val="22"/>
        </w:rPr>
      </w:pPr>
    </w:p>
    <w:p w:rsidR="000F4BAF" w:rsidRDefault="000F4BAF" w:rsidP="00C04E9E">
      <w:pPr>
        <w:rPr>
          <w:sz w:val="22"/>
          <w:szCs w:val="22"/>
        </w:rPr>
      </w:pPr>
      <w:bookmarkStart w:id="0" w:name="_GoBack"/>
      <w:bookmarkEnd w:id="0"/>
    </w:p>
    <w:p w:rsidR="008A0403" w:rsidRDefault="008A0403" w:rsidP="00C04E9E">
      <w:pPr>
        <w:rPr>
          <w:sz w:val="22"/>
          <w:szCs w:val="22"/>
        </w:rPr>
      </w:pPr>
    </w:p>
    <w:p w:rsidR="0009792E" w:rsidRDefault="0009792E">
      <w:pPr>
        <w:spacing w:after="160" w:line="259" w:lineRule="auto"/>
        <w:rPr>
          <w:b/>
          <w:bCs/>
          <w:sz w:val="22"/>
          <w:szCs w:val="22"/>
        </w:rPr>
      </w:pPr>
      <w:r>
        <w:rPr>
          <w:b/>
          <w:bCs/>
          <w:sz w:val="22"/>
          <w:szCs w:val="22"/>
        </w:rPr>
        <w:br w:type="page"/>
      </w:r>
    </w:p>
    <w:p w:rsidR="000F4BAF" w:rsidRDefault="000F4BAF" w:rsidP="0009792E">
      <w:pPr>
        <w:spacing w:after="120"/>
        <w:rPr>
          <w:sz w:val="22"/>
          <w:szCs w:val="22"/>
        </w:rPr>
      </w:pPr>
      <w:r>
        <w:rPr>
          <w:b/>
          <w:bCs/>
          <w:sz w:val="22"/>
          <w:szCs w:val="22"/>
        </w:rPr>
        <w:lastRenderedPageBreak/>
        <w:t>L</w:t>
      </w:r>
      <w:r w:rsidR="0078028D">
        <w:rPr>
          <w:b/>
          <w:bCs/>
          <w:sz w:val="22"/>
          <w:szCs w:val="22"/>
        </w:rPr>
        <w:t>’</w:t>
      </w:r>
      <w:r>
        <w:rPr>
          <w:b/>
          <w:bCs/>
          <w:sz w:val="22"/>
          <w:szCs w:val="22"/>
        </w:rPr>
        <w:t xml:space="preserve">Assemblée générale de mon association peut-elle se tenir à distance ? </w:t>
      </w:r>
    </w:p>
    <w:p w:rsidR="000F4BAF" w:rsidRDefault="000F4BAF" w:rsidP="0009792E">
      <w:pPr>
        <w:jc w:val="both"/>
        <w:rPr>
          <w:i/>
          <w:iCs/>
          <w:sz w:val="22"/>
          <w:szCs w:val="22"/>
        </w:rPr>
      </w:pPr>
      <w:r>
        <w:rPr>
          <w:i/>
          <w:iCs/>
          <w:sz w:val="22"/>
          <w:szCs w:val="22"/>
        </w:rPr>
        <w:t>Réponse Ministère : Oui pour toutes les décisions autres que les élections. Si l</w:t>
      </w:r>
      <w:r w:rsidR="0078028D">
        <w:rPr>
          <w:i/>
          <w:iCs/>
          <w:sz w:val="22"/>
          <w:szCs w:val="22"/>
        </w:rPr>
        <w:t>’</w:t>
      </w:r>
      <w:r>
        <w:rPr>
          <w:i/>
          <w:iCs/>
          <w:sz w:val="22"/>
          <w:szCs w:val="22"/>
        </w:rPr>
        <w:t>organisation dématérialisée de vos AG, BE, réunions d</w:t>
      </w:r>
      <w:r w:rsidR="0078028D">
        <w:rPr>
          <w:i/>
          <w:iCs/>
          <w:sz w:val="22"/>
          <w:szCs w:val="22"/>
        </w:rPr>
        <w:t>’</w:t>
      </w:r>
      <w:r>
        <w:rPr>
          <w:i/>
          <w:iCs/>
          <w:sz w:val="22"/>
          <w:szCs w:val="22"/>
        </w:rPr>
        <w:t>instances dirigeantes n</w:t>
      </w:r>
      <w:r w:rsidR="0078028D">
        <w:rPr>
          <w:i/>
          <w:iCs/>
          <w:sz w:val="22"/>
          <w:szCs w:val="22"/>
        </w:rPr>
        <w:t>’</w:t>
      </w:r>
      <w:r>
        <w:rPr>
          <w:i/>
          <w:iCs/>
          <w:sz w:val="22"/>
          <w:szCs w:val="22"/>
        </w:rPr>
        <w:t xml:space="preserve">est pas prévue </w:t>
      </w:r>
      <w:r w:rsidR="009F27E0">
        <w:rPr>
          <w:i/>
          <w:iCs/>
          <w:sz w:val="22"/>
          <w:szCs w:val="22"/>
        </w:rPr>
        <w:t>expressément</w:t>
      </w:r>
      <w:r>
        <w:rPr>
          <w:i/>
          <w:iCs/>
          <w:sz w:val="22"/>
          <w:szCs w:val="22"/>
        </w:rPr>
        <w:t xml:space="preserve"> par vos statuts, alors il faut une délibération préalable en ce sens. </w:t>
      </w:r>
    </w:p>
    <w:p w:rsidR="009F27E0" w:rsidRDefault="009F27E0" w:rsidP="0009792E">
      <w:pPr>
        <w:jc w:val="both"/>
        <w:rPr>
          <w:i/>
          <w:iCs/>
          <w:sz w:val="22"/>
          <w:szCs w:val="22"/>
        </w:rPr>
      </w:pPr>
      <w:r>
        <w:rPr>
          <w:i/>
          <w:iCs/>
          <w:sz w:val="22"/>
          <w:szCs w:val="22"/>
        </w:rPr>
        <w:t>Concernant les élections, le code du sport impose que tout vote sur des personnes soit organisé à bulletin secret. Votre mode d</w:t>
      </w:r>
      <w:r w:rsidR="0078028D">
        <w:rPr>
          <w:i/>
          <w:iCs/>
          <w:sz w:val="22"/>
          <w:szCs w:val="22"/>
        </w:rPr>
        <w:t>’</w:t>
      </w:r>
      <w:r>
        <w:rPr>
          <w:i/>
          <w:iCs/>
          <w:sz w:val="22"/>
          <w:szCs w:val="22"/>
        </w:rPr>
        <w:t xml:space="preserve">organisation (par correspondance ou par vote électronique) doit préserver le secret du vote. </w:t>
      </w:r>
    </w:p>
    <w:p w:rsidR="000F4BAF" w:rsidRDefault="000F4BAF" w:rsidP="00C04E9E">
      <w:pPr>
        <w:rPr>
          <w:sz w:val="22"/>
          <w:szCs w:val="22"/>
        </w:rPr>
      </w:pPr>
    </w:p>
    <w:p w:rsidR="008A0403" w:rsidRDefault="008A0403" w:rsidP="00C04E9E">
      <w:pPr>
        <w:rPr>
          <w:sz w:val="22"/>
          <w:szCs w:val="22"/>
        </w:rPr>
      </w:pPr>
    </w:p>
    <w:p w:rsidR="00C04E9E" w:rsidRDefault="00C04E9E" w:rsidP="0009792E">
      <w:pPr>
        <w:spacing w:after="120"/>
        <w:rPr>
          <w:sz w:val="22"/>
          <w:szCs w:val="22"/>
        </w:rPr>
      </w:pPr>
      <w:r>
        <w:rPr>
          <w:b/>
          <w:bCs/>
          <w:sz w:val="22"/>
          <w:szCs w:val="22"/>
        </w:rPr>
        <w:t>Les éducateurs sportifs travailleurs indépendants pour certains bénéficieront ils de mesures de soutien pour la perte financière liée à l</w:t>
      </w:r>
      <w:r w:rsidR="0078028D">
        <w:rPr>
          <w:b/>
          <w:bCs/>
          <w:sz w:val="22"/>
          <w:szCs w:val="22"/>
        </w:rPr>
        <w:t>’</w:t>
      </w:r>
      <w:r>
        <w:rPr>
          <w:b/>
          <w:bCs/>
          <w:sz w:val="22"/>
          <w:szCs w:val="22"/>
        </w:rPr>
        <w:t>arrêt de leurs activités ?</w:t>
      </w:r>
    </w:p>
    <w:p w:rsidR="000F4BAF" w:rsidRDefault="00C04E9E" w:rsidP="0009792E">
      <w:pPr>
        <w:jc w:val="both"/>
        <w:rPr>
          <w:i/>
          <w:iCs/>
          <w:sz w:val="22"/>
          <w:szCs w:val="22"/>
        </w:rPr>
      </w:pPr>
      <w:r w:rsidRPr="000F4BAF">
        <w:rPr>
          <w:i/>
          <w:iCs/>
          <w:sz w:val="22"/>
          <w:szCs w:val="22"/>
        </w:rPr>
        <w:t xml:space="preserve">Réponse Ministère : Les éducateurs sportifs travailleurs indépendants peuvent dès à présent bénéficier des mesures </w:t>
      </w:r>
      <w:r w:rsidR="000F4BAF" w:rsidRPr="000F4BAF">
        <w:rPr>
          <w:i/>
          <w:iCs/>
          <w:sz w:val="22"/>
          <w:szCs w:val="22"/>
        </w:rPr>
        <w:t xml:space="preserve">de report de charges </w:t>
      </w:r>
      <w:r w:rsidRPr="000F4BAF">
        <w:rPr>
          <w:i/>
          <w:iCs/>
          <w:sz w:val="22"/>
          <w:szCs w:val="22"/>
        </w:rPr>
        <w:t xml:space="preserve">annoncées par le Gouvernement (cf. flyer ci-joint). Conformément aux orientations du Président de la République, le Gouvernement est actuellement en train de définir un plan de soutien et un plan de relance économique. </w:t>
      </w:r>
      <w:r w:rsidR="000F4BAF" w:rsidRPr="000F4BAF">
        <w:rPr>
          <w:i/>
          <w:iCs/>
          <w:color w:val="000000"/>
          <w:sz w:val="22"/>
          <w:szCs w:val="22"/>
        </w:rPr>
        <w:t>Les éducateurs sportifs, comme tous les travailleurs indépendant et employés à domicile, ne sont à ce jour pas éligibles au dispositif d</w:t>
      </w:r>
      <w:r w:rsidR="0078028D">
        <w:rPr>
          <w:i/>
          <w:iCs/>
          <w:color w:val="000000"/>
          <w:sz w:val="22"/>
          <w:szCs w:val="22"/>
        </w:rPr>
        <w:t>’</w:t>
      </w:r>
      <w:r w:rsidR="000F4BAF" w:rsidRPr="000F4BAF">
        <w:rPr>
          <w:i/>
          <w:iCs/>
          <w:color w:val="000000"/>
          <w:sz w:val="22"/>
          <w:szCs w:val="22"/>
        </w:rPr>
        <w:t xml:space="preserve">activité partielle compte tenu de leur statut. </w:t>
      </w:r>
      <w:r w:rsidR="000F4BAF" w:rsidRPr="000F4BAF">
        <w:rPr>
          <w:i/>
          <w:iCs/>
          <w:sz w:val="22"/>
          <w:szCs w:val="22"/>
        </w:rPr>
        <w:t>Par l</w:t>
      </w:r>
      <w:r w:rsidR="0078028D">
        <w:rPr>
          <w:i/>
          <w:iCs/>
          <w:sz w:val="22"/>
          <w:szCs w:val="22"/>
        </w:rPr>
        <w:t>’</w:t>
      </w:r>
      <w:r w:rsidR="000F4BAF" w:rsidRPr="000F4BAF">
        <w:rPr>
          <w:i/>
          <w:iCs/>
          <w:sz w:val="22"/>
          <w:szCs w:val="22"/>
        </w:rPr>
        <w:t>intermédiaire notamment du COSMOS et de l</w:t>
      </w:r>
      <w:r w:rsidR="0078028D">
        <w:rPr>
          <w:i/>
          <w:iCs/>
          <w:sz w:val="22"/>
          <w:szCs w:val="22"/>
        </w:rPr>
        <w:t>’</w:t>
      </w:r>
      <w:r w:rsidR="000F4BAF" w:rsidRPr="000F4BAF">
        <w:rPr>
          <w:i/>
          <w:iCs/>
          <w:sz w:val="22"/>
          <w:szCs w:val="22"/>
        </w:rPr>
        <w:t>Union Sport et Cycle, les éducateurs travailleurs indépendants sont invités à remonter dès à présent au ministère des Sports les pertes financières liées à cette crise.</w:t>
      </w:r>
      <w:r w:rsidR="000F4BAF">
        <w:rPr>
          <w:i/>
          <w:iCs/>
          <w:sz w:val="22"/>
          <w:szCs w:val="22"/>
        </w:rPr>
        <w:t xml:space="preserve"> </w:t>
      </w:r>
    </w:p>
    <w:p w:rsidR="00C04E9E" w:rsidRDefault="00C04E9E" w:rsidP="00C04E9E">
      <w:pPr>
        <w:rPr>
          <w:sz w:val="22"/>
          <w:szCs w:val="22"/>
        </w:rPr>
      </w:pPr>
    </w:p>
    <w:p w:rsidR="008A0403" w:rsidRDefault="008A0403" w:rsidP="00C04E9E">
      <w:pPr>
        <w:rPr>
          <w:sz w:val="22"/>
          <w:szCs w:val="22"/>
        </w:rPr>
      </w:pPr>
    </w:p>
    <w:p w:rsidR="00C04E9E" w:rsidRDefault="008A0403" w:rsidP="0009792E">
      <w:pPr>
        <w:spacing w:after="120"/>
        <w:rPr>
          <w:sz w:val="22"/>
          <w:szCs w:val="22"/>
        </w:rPr>
      </w:pPr>
      <w:r>
        <w:rPr>
          <w:b/>
          <w:bCs/>
          <w:sz w:val="22"/>
          <w:szCs w:val="22"/>
        </w:rPr>
        <w:t>À l</w:t>
      </w:r>
      <w:r w:rsidR="0078028D">
        <w:rPr>
          <w:b/>
          <w:bCs/>
          <w:sz w:val="22"/>
          <w:szCs w:val="22"/>
        </w:rPr>
        <w:t>’</w:t>
      </w:r>
      <w:r w:rsidR="00C04E9E">
        <w:rPr>
          <w:b/>
          <w:bCs/>
          <w:sz w:val="22"/>
          <w:szCs w:val="22"/>
        </w:rPr>
        <w:t>instar des personnels soignants les personnels devant assurer la continuité de service dans les établissements et directions pourront ils bénéficier de la garde de leurs enfants ?</w:t>
      </w:r>
    </w:p>
    <w:p w:rsidR="00C04E9E" w:rsidRDefault="00C04E9E" w:rsidP="00C04E9E">
      <w:pPr>
        <w:rPr>
          <w:sz w:val="22"/>
          <w:szCs w:val="22"/>
        </w:rPr>
      </w:pPr>
      <w:r>
        <w:rPr>
          <w:i/>
          <w:iCs/>
          <w:sz w:val="22"/>
          <w:szCs w:val="22"/>
        </w:rPr>
        <w:t xml:space="preserve">Réponse Ministère : Cette possibilité est réservée à la catégorie des personnels soignants qui va être fortement mise sous tension. </w:t>
      </w:r>
    </w:p>
    <w:p w:rsidR="00C04E9E" w:rsidRDefault="00C04E9E" w:rsidP="00C04E9E">
      <w:pPr>
        <w:rPr>
          <w:sz w:val="22"/>
          <w:szCs w:val="22"/>
        </w:rPr>
      </w:pPr>
    </w:p>
    <w:p w:rsidR="008A0403" w:rsidRDefault="008A0403" w:rsidP="00C04E9E">
      <w:pPr>
        <w:rPr>
          <w:sz w:val="22"/>
          <w:szCs w:val="22"/>
        </w:rPr>
      </w:pPr>
    </w:p>
    <w:p w:rsidR="00C04E9E" w:rsidRDefault="00C04E9E" w:rsidP="00C04E9E">
      <w:pPr>
        <w:rPr>
          <w:sz w:val="22"/>
          <w:szCs w:val="22"/>
        </w:rPr>
      </w:pPr>
      <w:r>
        <w:rPr>
          <w:b/>
          <w:bCs/>
          <w:sz w:val="22"/>
          <w:szCs w:val="22"/>
        </w:rPr>
        <w:t>Les DR demandent également que nous leur communiquions nos priorités afin d</w:t>
      </w:r>
      <w:r w:rsidR="0078028D">
        <w:rPr>
          <w:b/>
          <w:bCs/>
          <w:sz w:val="22"/>
          <w:szCs w:val="22"/>
        </w:rPr>
        <w:t>’</w:t>
      </w:r>
      <w:r>
        <w:rPr>
          <w:b/>
          <w:bCs/>
          <w:sz w:val="22"/>
          <w:szCs w:val="22"/>
        </w:rPr>
        <w:t xml:space="preserve">établir leur PCA au plus près des besoins sachant que les services seront fermés au public ? </w:t>
      </w:r>
    </w:p>
    <w:p w:rsidR="00C04E9E" w:rsidRPr="0009792E" w:rsidRDefault="00C04E9E" w:rsidP="00C04E9E">
      <w:pPr>
        <w:rPr>
          <w:sz w:val="12"/>
          <w:szCs w:val="12"/>
        </w:rPr>
      </w:pPr>
    </w:p>
    <w:p w:rsidR="00C04E9E" w:rsidRDefault="00C04E9E" w:rsidP="00C04E9E">
      <w:pPr>
        <w:rPr>
          <w:sz w:val="22"/>
          <w:szCs w:val="22"/>
        </w:rPr>
      </w:pPr>
      <w:r>
        <w:rPr>
          <w:i/>
          <w:iCs/>
          <w:sz w:val="22"/>
          <w:szCs w:val="22"/>
        </w:rPr>
        <w:t>Réponse Ministère : Call de demain avec le SGMAS permettra de cadrer les PCA.</w:t>
      </w:r>
    </w:p>
    <w:p w:rsidR="00C04E9E" w:rsidRDefault="00C04E9E" w:rsidP="00C04E9E">
      <w:pPr>
        <w:rPr>
          <w:sz w:val="22"/>
          <w:szCs w:val="22"/>
        </w:rPr>
      </w:pPr>
    </w:p>
    <w:p w:rsidR="008A0403" w:rsidRDefault="008A0403" w:rsidP="00C04E9E">
      <w:pPr>
        <w:rPr>
          <w:sz w:val="22"/>
          <w:szCs w:val="22"/>
        </w:rPr>
      </w:pPr>
    </w:p>
    <w:p w:rsidR="00C04E9E" w:rsidRDefault="00C04E9E" w:rsidP="00C04E9E">
      <w:pPr>
        <w:rPr>
          <w:sz w:val="22"/>
          <w:szCs w:val="22"/>
        </w:rPr>
      </w:pPr>
      <w:r>
        <w:rPr>
          <w:b/>
          <w:bCs/>
          <w:sz w:val="22"/>
          <w:szCs w:val="22"/>
        </w:rPr>
        <w:t>Au-delà de ces questionnements qui concernent directement la situation actuelle, de nombreux commentair</w:t>
      </w:r>
      <w:r w:rsidR="008A0403">
        <w:rPr>
          <w:b/>
          <w:bCs/>
          <w:sz w:val="22"/>
          <w:szCs w:val="22"/>
        </w:rPr>
        <w:t xml:space="preserve">es sur la nécessité de prévoir </w:t>
      </w:r>
      <w:r>
        <w:rPr>
          <w:b/>
          <w:bCs/>
          <w:sz w:val="22"/>
          <w:szCs w:val="22"/>
        </w:rPr>
        <w:t>un report de la mise en place du SNU et de la réforme OTE. </w:t>
      </w:r>
    </w:p>
    <w:p w:rsidR="00C04E9E" w:rsidRDefault="00C04E9E" w:rsidP="00C04E9E">
      <w:pPr>
        <w:rPr>
          <w:sz w:val="22"/>
          <w:szCs w:val="22"/>
        </w:rPr>
      </w:pPr>
      <w:r>
        <w:rPr>
          <w:b/>
          <w:bCs/>
          <w:sz w:val="22"/>
          <w:szCs w:val="22"/>
        </w:rPr>
        <w:t xml:space="preserve">Les conditions actuelles ne permettent pas la concertation </w:t>
      </w:r>
      <w:r w:rsidR="008A0403">
        <w:rPr>
          <w:b/>
          <w:bCs/>
          <w:sz w:val="22"/>
          <w:szCs w:val="22"/>
        </w:rPr>
        <w:t>avec les parties prenantes et l</w:t>
      </w:r>
      <w:r w:rsidR="0078028D">
        <w:rPr>
          <w:b/>
          <w:bCs/>
          <w:sz w:val="22"/>
          <w:szCs w:val="22"/>
        </w:rPr>
        <w:t>’</w:t>
      </w:r>
      <w:r>
        <w:rPr>
          <w:b/>
          <w:bCs/>
          <w:sz w:val="22"/>
          <w:szCs w:val="22"/>
        </w:rPr>
        <w:t xml:space="preserve">organisation des dispositions de mise en œuvre. </w:t>
      </w:r>
    </w:p>
    <w:p w:rsidR="0009792E" w:rsidRPr="0009792E" w:rsidRDefault="0009792E" w:rsidP="0009792E">
      <w:pPr>
        <w:rPr>
          <w:sz w:val="12"/>
          <w:szCs w:val="12"/>
        </w:rPr>
      </w:pPr>
    </w:p>
    <w:p w:rsidR="00C04E9E" w:rsidRDefault="00C04E9E" w:rsidP="008A0403">
      <w:pPr>
        <w:jc w:val="both"/>
        <w:rPr>
          <w:sz w:val="22"/>
          <w:szCs w:val="22"/>
        </w:rPr>
      </w:pPr>
      <w:r w:rsidRPr="009F27E0">
        <w:rPr>
          <w:i/>
          <w:iCs/>
          <w:sz w:val="22"/>
          <w:szCs w:val="22"/>
        </w:rPr>
        <w:t xml:space="preserve">Réponse Ministère : </w:t>
      </w:r>
      <w:r w:rsidRPr="009F27E0">
        <w:rPr>
          <w:i/>
          <w:iCs/>
          <w:color w:val="000000"/>
          <w:sz w:val="22"/>
          <w:szCs w:val="22"/>
        </w:rPr>
        <w:t>Un travail conjoint entre l</w:t>
      </w:r>
      <w:r w:rsidR="0078028D">
        <w:rPr>
          <w:i/>
          <w:iCs/>
          <w:color w:val="000000"/>
          <w:sz w:val="22"/>
          <w:szCs w:val="22"/>
        </w:rPr>
        <w:t>’</w:t>
      </w:r>
      <w:r w:rsidRPr="009F27E0">
        <w:rPr>
          <w:i/>
          <w:iCs/>
          <w:color w:val="000000"/>
          <w:sz w:val="22"/>
          <w:szCs w:val="22"/>
        </w:rPr>
        <w:t>ANS et la DS aboutira dans la journée à de préconisations de PCA pour la DS, l</w:t>
      </w:r>
      <w:r w:rsidR="0078028D">
        <w:rPr>
          <w:i/>
          <w:iCs/>
          <w:color w:val="000000"/>
          <w:sz w:val="22"/>
          <w:szCs w:val="22"/>
        </w:rPr>
        <w:t>’</w:t>
      </w:r>
      <w:r w:rsidRPr="009F27E0">
        <w:rPr>
          <w:i/>
          <w:iCs/>
          <w:color w:val="000000"/>
          <w:sz w:val="22"/>
          <w:szCs w:val="22"/>
        </w:rPr>
        <w:t>ANS et les services déconcentrés.</w:t>
      </w:r>
    </w:p>
    <w:p w:rsidR="00C04E9E" w:rsidRDefault="00C04E9E" w:rsidP="00C04E9E">
      <w:pPr>
        <w:rPr>
          <w:sz w:val="22"/>
          <w:szCs w:val="22"/>
        </w:rPr>
      </w:pPr>
    </w:p>
    <w:p w:rsidR="008A0403" w:rsidRDefault="008A0403" w:rsidP="00C04E9E">
      <w:pPr>
        <w:rPr>
          <w:sz w:val="22"/>
          <w:szCs w:val="22"/>
        </w:rPr>
      </w:pPr>
    </w:p>
    <w:p w:rsidR="00C04E9E" w:rsidRPr="009F27E0" w:rsidRDefault="00C04E9E" w:rsidP="00C04E9E">
      <w:pPr>
        <w:rPr>
          <w:sz w:val="22"/>
          <w:szCs w:val="22"/>
        </w:rPr>
      </w:pPr>
      <w:r w:rsidRPr="009F27E0">
        <w:rPr>
          <w:b/>
          <w:bCs/>
          <w:sz w:val="22"/>
          <w:szCs w:val="22"/>
        </w:rPr>
        <w:t xml:space="preserve">En Nouvelle-Calédonie, </w:t>
      </w:r>
      <w:r w:rsidRPr="009F27E0">
        <w:rPr>
          <w:rStyle w:val="lev"/>
          <w:color w:val="222222"/>
          <w:sz w:val="22"/>
          <w:szCs w:val="22"/>
        </w:rPr>
        <w:t>collectivité d</w:t>
      </w:r>
      <w:r w:rsidR="0078028D">
        <w:rPr>
          <w:rStyle w:val="lev"/>
          <w:color w:val="222222"/>
          <w:sz w:val="22"/>
          <w:szCs w:val="22"/>
        </w:rPr>
        <w:t>’</w:t>
      </w:r>
      <w:r w:rsidRPr="009F27E0">
        <w:rPr>
          <w:rStyle w:val="lev"/>
          <w:color w:val="222222"/>
          <w:sz w:val="22"/>
          <w:szCs w:val="22"/>
        </w:rPr>
        <w:t>outre-mer à statut particulier</w:t>
      </w:r>
      <w:r w:rsidRPr="009F27E0">
        <w:rPr>
          <w:rStyle w:val="lev"/>
          <w:b w:val="0"/>
          <w:bCs w:val="0"/>
          <w:color w:val="222222"/>
          <w:sz w:val="22"/>
          <w:szCs w:val="22"/>
        </w:rPr>
        <w:t xml:space="preserve">, </w:t>
      </w:r>
      <w:r w:rsidRPr="009F27E0">
        <w:rPr>
          <w:b/>
          <w:bCs/>
          <w:sz w:val="22"/>
          <w:szCs w:val="22"/>
        </w:rPr>
        <w:t>les mêmes règles qu</w:t>
      </w:r>
      <w:r w:rsidR="0078028D">
        <w:rPr>
          <w:b/>
          <w:bCs/>
          <w:sz w:val="22"/>
          <w:szCs w:val="22"/>
        </w:rPr>
        <w:t>’</w:t>
      </w:r>
      <w:r w:rsidRPr="009F27E0">
        <w:rPr>
          <w:b/>
          <w:bCs/>
          <w:sz w:val="22"/>
          <w:szCs w:val="22"/>
        </w:rPr>
        <w:t>en France métrop</w:t>
      </w:r>
      <w:r w:rsidR="008A0403">
        <w:rPr>
          <w:b/>
          <w:bCs/>
          <w:sz w:val="22"/>
          <w:szCs w:val="22"/>
        </w:rPr>
        <w:t xml:space="preserve">olitaine sont-elles applicables </w:t>
      </w:r>
      <w:r w:rsidRPr="009F27E0">
        <w:rPr>
          <w:b/>
          <w:bCs/>
          <w:sz w:val="22"/>
          <w:szCs w:val="22"/>
        </w:rPr>
        <w:t>? </w:t>
      </w:r>
    </w:p>
    <w:p w:rsidR="0009792E" w:rsidRPr="0009792E" w:rsidRDefault="0009792E" w:rsidP="0009792E">
      <w:pPr>
        <w:rPr>
          <w:sz w:val="12"/>
          <w:szCs w:val="12"/>
        </w:rPr>
      </w:pPr>
    </w:p>
    <w:p w:rsidR="00C04E9E" w:rsidRDefault="00C04E9E" w:rsidP="008A0403">
      <w:pPr>
        <w:jc w:val="both"/>
        <w:rPr>
          <w:i/>
          <w:iCs/>
          <w:sz w:val="22"/>
          <w:szCs w:val="22"/>
        </w:rPr>
      </w:pPr>
      <w:r w:rsidRPr="009F27E0">
        <w:rPr>
          <w:i/>
          <w:iCs/>
          <w:sz w:val="22"/>
          <w:szCs w:val="22"/>
        </w:rPr>
        <w:t>Réponse Ministère : Non, pour l</w:t>
      </w:r>
      <w:r w:rsidR="0078028D">
        <w:rPr>
          <w:i/>
          <w:iCs/>
          <w:sz w:val="22"/>
          <w:szCs w:val="22"/>
        </w:rPr>
        <w:t>’</w:t>
      </w:r>
      <w:r w:rsidRPr="009F27E0">
        <w:rPr>
          <w:i/>
          <w:iCs/>
          <w:sz w:val="22"/>
          <w:szCs w:val="22"/>
        </w:rPr>
        <w:t>instant, le gouvernement calédonien n</w:t>
      </w:r>
      <w:r w:rsidR="0078028D">
        <w:rPr>
          <w:i/>
          <w:iCs/>
          <w:sz w:val="22"/>
          <w:szCs w:val="22"/>
        </w:rPr>
        <w:t>’</w:t>
      </w:r>
      <w:r w:rsidRPr="009F27E0">
        <w:rPr>
          <w:i/>
          <w:iCs/>
          <w:sz w:val="22"/>
          <w:szCs w:val="22"/>
        </w:rPr>
        <w:t>a pas adopté de mesures d</w:t>
      </w:r>
      <w:r w:rsidR="0078028D">
        <w:rPr>
          <w:i/>
          <w:iCs/>
          <w:sz w:val="22"/>
          <w:szCs w:val="22"/>
        </w:rPr>
        <w:t>’</w:t>
      </w:r>
      <w:r w:rsidRPr="009F27E0">
        <w:rPr>
          <w:i/>
          <w:iCs/>
          <w:sz w:val="22"/>
          <w:szCs w:val="22"/>
        </w:rPr>
        <w:t>interdiction des regroupements de personnes ; seul est organisé un renforcement du contrôle sanitaire à l</w:t>
      </w:r>
      <w:r w:rsidR="0078028D">
        <w:rPr>
          <w:i/>
          <w:iCs/>
          <w:sz w:val="22"/>
          <w:szCs w:val="22"/>
        </w:rPr>
        <w:t>’</w:t>
      </w:r>
      <w:r w:rsidRPr="009F27E0">
        <w:rPr>
          <w:i/>
          <w:iCs/>
          <w:sz w:val="22"/>
          <w:szCs w:val="22"/>
        </w:rPr>
        <w:t xml:space="preserve">aéroport international de La </w:t>
      </w:r>
      <w:proofErr w:type="spellStart"/>
      <w:r w:rsidRPr="009F27E0">
        <w:rPr>
          <w:i/>
          <w:iCs/>
          <w:sz w:val="22"/>
          <w:szCs w:val="22"/>
        </w:rPr>
        <w:t>Tontouta</w:t>
      </w:r>
      <w:proofErr w:type="spellEnd"/>
      <w:r w:rsidRPr="009F27E0">
        <w:rPr>
          <w:i/>
          <w:iCs/>
          <w:sz w:val="22"/>
          <w:szCs w:val="22"/>
        </w:rPr>
        <w:t>, et à destination des paquebots de croisière et des autres navires arrivant de l</w:t>
      </w:r>
      <w:r w:rsidR="0078028D">
        <w:rPr>
          <w:i/>
          <w:iCs/>
          <w:sz w:val="22"/>
          <w:szCs w:val="22"/>
        </w:rPr>
        <w:t>’</w:t>
      </w:r>
      <w:r w:rsidRPr="009F27E0">
        <w:rPr>
          <w:i/>
          <w:iCs/>
          <w:sz w:val="22"/>
          <w:szCs w:val="22"/>
        </w:rPr>
        <w:t>étranger.</w:t>
      </w:r>
    </w:p>
    <w:p w:rsidR="00AC01E0" w:rsidRDefault="00AC01E0" w:rsidP="008A0403">
      <w:pPr>
        <w:jc w:val="both"/>
      </w:pPr>
    </w:p>
    <w:sectPr w:rsidR="00AC01E0" w:rsidSect="004E1FBB">
      <w:headerReference w:type="first" r:id="rId7"/>
      <w:footerReference w:type="first" r:id="rId8"/>
      <w:pgSz w:w="11906" w:h="16838"/>
      <w:pgMar w:top="851" w:right="1417" w:bottom="709"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FBB" w:rsidRDefault="004E1FBB" w:rsidP="004E1FBB">
      <w:r>
        <w:separator/>
      </w:r>
    </w:p>
  </w:endnote>
  <w:endnote w:type="continuationSeparator" w:id="0">
    <w:p w:rsidR="004E1FBB" w:rsidRDefault="004E1FBB" w:rsidP="004E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979" w:type="dxa"/>
      <w:tblLayout w:type="fixed"/>
      <w:tblLook w:val="0600" w:firstRow="0" w:lastRow="0" w:firstColumn="0" w:lastColumn="0" w:noHBand="1" w:noVBand="1"/>
    </w:tblPr>
    <w:tblGrid>
      <w:gridCol w:w="4649"/>
      <w:gridCol w:w="907"/>
      <w:gridCol w:w="2495"/>
      <w:gridCol w:w="482"/>
      <w:gridCol w:w="241"/>
      <w:gridCol w:w="482"/>
      <w:gridCol w:w="241"/>
      <w:gridCol w:w="482"/>
    </w:tblGrid>
    <w:tr w:rsidR="008A0403" w:rsidRPr="001A5DDF" w:rsidTr="00011EA7">
      <w:trPr>
        <w:trHeight w:val="192"/>
      </w:trPr>
      <w:tc>
        <w:tcPr>
          <w:tcW w:w="4649" w:type="dxa"/>
          <w:tcBorders>
            <w:top w:val="nil"/>
            <w:left w:val="nil"/>
            <w:bottom w:val="nil"/>
            <w:right w:val="nil"/>
          </w:tcBorders>
          <w:vAlign w:val="bottom"/>
        </w:tcPr>
        <w:p w:rsidR="008A0403" w:rsidRPr="008A0403" w:rsidRDefault="008A0403" w:rsidP="008A0403">
          <w:pPr>
            <w:pStyle w:val="Texte-Intituldeladirection"/>
            <w:framePr w:w="0" w:hRule="auto" w:wrap="auto" w:vAnchor="margin" w:hAnchor="text" w:xAlign="left" w:yAlign="inline"/>
            <w:rPr>
              <w:rFonts w:ascii="Times New Roman" w:hAnsi="Times New Roman" w:cs="Times New Roman"/>
              <w:sz w:val="20"/>
            </w:rPr>
          </w:pPr>
          <w:r w:rsidRPr="008A0403">
            <w:rPr>
              <w:rFonts w:ascii="Times New Roman" w:hAnsi="Times New Roman" w:cs="Times New Roman"/>
              <w:sz w:val="20"/>
            </w:rPr>
            <w:t>Secrétariat Presse Cabinet de la Ministre</w:t>
          </w:r>
        </w:p>
        <w:p w:rsidR="008A0403" w:rsidRPr="008A0403" w:rsidRDefault="008A0403" w:rsidP="008A0403">
          <w:pPr>
            <w:pStyle w:val="Texte-Tl"/>
            <w:framePr w:w="0" w:hRule="auto" w:wrap="auto" w:vAnchor="margin" w:hAnchor="text" w:xAlign="left" w:yAlign="inline"/>
            <w:rPr>
              <w:rFonts w:ascii="Times New Roman" w:hAnsi="Times New Roman" w:cs="Times New Roman"/>
            </w:rPr>
          </w:pPr>
          <w:r w:rsidRPr="008A0403">
            <w:rPr>
              <w:rFonts w:ascii="Times New Roman" w:hAnsi="Times New Roman" w:cs="Times New Roman"/>
            </w:rPr>
            <w:t xml:space="preserve">Tél : 01 40 45 90 15 </w:t>
          </w:r>
        </w:p>
        <w:p w:rsidR="008A0403" w:rsidRPr="008A0403" w:rsidRDefault="008A0403" w:rsidP="008A0403">
          <w:pPr>
            <w:pStyle w:val="Texte-Ml"/>
            <w:framePr w:w="0" w:hRule="auto" w:wrap="auto" w:vAnchor="margin" w:hAnchor="text" w:xAlign="left" w:yAlign="inline"/>
            <w:rPr>
              <w:rFonts w:ascii="Times New Roman" w:hAnsi="Times New Roman" w:cs="Times New Roman"/>
            </w:rPr>
          </w:pPr>
          <w:r w:rsidRPr="008A0403">
            <w:rPr>
              <w:rFonts w:ascii="Times New Roman" w:hAnsi="Times New Roman" w:cs="Times New Roman"/>
            </w:rPr>
            <w:t xml:space="preserve">Mél : </w:t>
          </w:r>
          <w:hyperlink r:id="rId1" w:history="1">
            <w:r w:rsidRPr="008A0403">
              <w:rPr>
                <w:rStyle w:val="Lienhypertexte"/>
                <w:rFonts w:ascii="Times New Roman" w:hAnsi="Times New Roman" w:cs="Times New Roman"/>
              </w:rPr>
              <w:t>sec.presse@sports.gouv.fr</w:t>
            </w:r>
          </w:hyperlink>
        </w:p>
        <w:p w:rsidR="008A0403" w:rsidRPr="008A0403" w:rsidRDefault="008A0403" w:rsidP="008A0403">
          <w:pPr>
            <w:pStyle w:val="Texte-Ml"/>
            <w:framePr w:w="0" w:hRule="auto" w:wrap="auto" w:vAnchor="margin" w:hAnchor="text" w:xAlign="left" w:yAlign="inline"/>
            <w:rPr>
              <w:rFonts w:ascii="Times New Roman" w:hAnsi="Times New Roman" w:cs="Times New Roman"/>
            </w:rPr>
          </w:pPr>
        </w:p>
      </w:tc>
      <w:tc>
        <w:tcPr>
          <w:tcW w:w="907" w:type="dxa"/>
          <w:tcBorders>
            <w:top w:val="nil"/>
            <w:left w:val="nil"/>
            <w:bottom w:val="nil"/>
            <w:right w:val="nil"/>
          </w:tcBorders>
          <w:vAlign w:val="bottom"/>
        </w:tcPr>
        <w:p w:rsidR="008A0403" w:rsidRPr="008A0403" w:rsidRDefault="008A0403" w:rsidP="008A0403">
          <w:pPr>
            <w:pStyle w:val="Pagination"/>
            <w:framePr w:w="0" w:hRule="auto" w:wrap="auto" w:vAnchor="margin" w:hAnchor="text" w:xAlign="left" w:yAlign="inline"/>
            <w:rPr>
              <w:rFonts w:ascii="Times New Roman" w:hAnsi="Times New Roman" w:cs="Times New Roman"/>
              <w:noProof/>
            </w:rPr>
          </w:pPr>
          <w:r w:rsidRPr="008A0403">
            <w:rPr>
              <w:rFonts w:ascii="Times New Roman" w:hAnsi="Times New Roman" w:cs="Times New Roman"/>
            </w:rPr>
            <w:fldChar w:fldCharType="begin"/>
          </w:r>
          <w:r w:rsidRPr="008A0403">
            <w:rPr>
              <w:rFonts w:ascii="Times New Roman" w:hAnsi="Times New Roman" w:cs="Times New Roman"/>
              <w:lang w:val="fr-FR"/>
            </w:rPr>
            <w:instrText xml:space="preserve"> PAGE   \* MERGEFORMAT </w:instrText>
          </w:r>
          <w:r w:rsidRPr="008A0403">
            <w:rPr>
              <w:rFonts w:ascii="Times New Roman" w:hAnsi="Times New Roman" w:cs="Times New Roman"/>
            </w:rPr>
            <w:fldChar w:fldCharType="separate"/>
          </w:r>
          <w:r w:rsidR="00E63496">
            <w:rPr>
              <w:rFonts w:ascii="Times New Roman" w:hAnsi="Times New Roman" w:cs="Times New Roman"/>
              <w:noProof/>
              <w:lang w:val="fr-FR"/>
            </w:rPr>
            <w:t>1</w:t>
          </w:r>
          <w:r w:rsidRPr="008A0403">
            <w:rPr>
              <w:rFonts w:ascii="Times New Roman" w:hAnsi="Times New Roman" w:cs="Times New Roman"/>
            </w:rPr>
            <w:fldChar w:fldCharType="end"/>
          </w:r>
          <w:r w:rsidRPr="008A0403">
            <w:rPr>
              <w:rFonts w:ascii="Times New Roman" w:hAnsi="Times New Roman" w:cs="Times New Roman"/>
              <w:lang w:val="fr-FR"/>
            </w:rPr>
            <w:t>/</w:t>
          </w:r>
          <w:r w:rsidRPr="008A0403">
            <w:rPr>
              <w:rFonts w:ascii="Times New Roman" w:hAnsi="Times New Roman" w:cs="Times New Roman"/>
            </w:rPr>
            <w:fldChar w:fldCharType="begin"/>
          </w:r>
          <w:r w:rsidRPr="008A0403">
            <w:rPr>
              <w:rFonts w:ascii="Times New Roman" w:hAnsi="Times New Roman" w:cs="Times New Roman"/>
              <w:lang w:val="fr-FR"/>
            </w:rPr>
            <w:instrText xml:space="preserve"> NUMPAGES   \* MERGEFORMAT </w:instrText>
          </w:r>
          <w:r w:rsidRPr="008A0403">
            <w:rPr>
              <w:rFonts w:ascii="Times New Roman" w:hAnsi="Times New Roman" w:cs="Times New Roman"/>
            </w:rPr>
            <w:fldChar w:fldCharType="separate"/>
          </w:r>
          <w:r w:rsidR="00E63496">
            <w:rPr>
              <w:rFonts w:ascii="Times New Roman" w:hAnsi="Times New Roman" w:cs="Times New Roman"/>
              <w:noProof/>
              <w:lang w:val="fr-FR"/>
            </w:rPr>
            <w:t>3</w:t>
          </w:r>
          <w:r w:rsidRPr="008A0403">
            <w:rPr>
              <w:rFonts w:ascii="Times New Roman" w:hAnsi="Times New Roman" w:cs="Times New Roman"/>
              <w:noProof/>
            </w:rPr>
            <w:fldChar w:fldCharType="end"/>
          </w:r>
        </w:p>
        <w:p w:rsidR="008A0403" w:rsidRPr="008A0403" w:rsidRDefault="008A0403" w:rsidP="008A0403">
          <w:pPr>
            <w:pStyle w:val="Pagination"/>
            <w:framePr w:w="0" w:hRule="auto" w:wrap="auto" w:vAnchor="margin" w:hAnchor="text" w:xAlign="left" w:yAlign="inline"/>
            <w:rPr>
              <w:rFonts w:ascii="Times New Roman" w:hAnsi="Times New Roman" w:cs="Times New Roman"/>
              <w:lang w:val="fr-FR"/>
            </w:rPr>
          </w:pPr>
        </w:p>
      </w:tc>
      <w:tc>
        <w:tcPr>
          <w:tcW w:w="4423" w:type="dxa"/>
          <w:gridSpan w:val="6"/>
          <w:tcBorders>
            <w:top w:val="nil"/>
            <w:left w:val="nil"/>
            <w:bottom w:val="nil"/>
            <w:right w:val="nil"/>
          </w:tcBorders>
          <w:vAlign w:val="bottom"/>
        </w:tcPr>
        <w:p w:rsidR="008A0403" w:rsidRPr="008A0403" w:rsidRDefault="008A0403" w:rsidP="008A0403">
          <w:pPr>
            <w:pStyle w:val="Texte-Adresseligne2"/>
            <w:framePr w:w="0" w:hRule="auto" w:wrap="auto" w:vAnchor="margin" w:hAnchor="text" w:xAlign="left" w:yAlign="inline"/>
            <w:rPr>
              <w:rFonts w:ascii="Times New Roman" w:hAnsi="Times New Roman" w:cs="Times New Roman"/>
            </w:rPr>
          </w:pPr>
          <w:r w:rsidRPr="008A0403">
            <w:rPr>
              <w:rFonts w:ascii="Times New Roman" w:hAnsi="Times New Roman" w:cs="Times New Roman"/>
            </w:rPr>
            <w:t>95 avenue de France</w:t>
          </w:r>
        </w:p>
        <w:p w:rsidR="008A0403" w:rsidRPr="008A0403" w:rsidRDefault="008A0403" w:rsidP="008A0403">
          <w:pPr>
            <w:pStyle w:val="Texte-Adresseligne2"/>
            <w:framePr w:w="0" w:hRule="auto" w:wrap="auto" w:vAnchor="margin" w:hAnchor="text" w:xAlign="left" w:yAlign="inline"/>
            <w:rPr>
              <w:rFonts w:ascii="Times New Roman" w:hAnsi="Times New Roman" w:cs="Times New Roman"/>
            </w:rPr>
          </w:pPr>
          <w:r w:rsidRPr="008A0403">
            <w:rPr>
              <w:rFonts w:ascii="Times New Roman" w:hAnsi="Times New Roman" w:cs="Times New Roman"/>
            </w:rPr>
            <w:t>75650 Paris Cedex 13</w:t>
          </w:r>
        </w:p>
        <w:p w:rsidR="008A0403" w:rsidRPr="008A0403" w:rsidRDefault="008A0403" w:rsidP="008A0403">
          <w:pPr>
            <w:pStyle w:val="Texte-Adresseligne2"/>
            <w:framePr w:w="0" w:hRule="auto" w:wrap="auto" w:vAnchor="margin" w:hAnchor="text" w:xAlign="left" w:yAlign="inline"/>
            <w:rPr>
              <w:rFonts w:ascii="Times New Roman" w:hAnsi="Times New Roman" w:cs="Times New Roman"/>
            </w:rPr>
          </w:pPr>
        </w:p>
      </w:tc>
    </w:tr>
    <w:tr w:rsidR="008A0403" w:rsidRPr="001A5DDF" w:rsidTr="008A0403">
      <w:trPr>
        <w:trHeight w:hRule="exact" w:val="310"/>
      </w:trPr>
      <w:tc>
        <w:tcPr>
          <w:tcW w:w="8051" w:type="dxa"/>
          <w:gridSpan w:val="3"/>
          <w:tcBorders>
            <w:top w:val="nil"/>
            <w:left w:val="nil"/>
            <w:bottom w:val="nil"/>
            <w:right w:val="nil"/>
          </w:tcBorders>
        </w:tcPr>
        <w:p w:rsidR="008A0403" w:rsidRPr="008A0403" w:rsidRDefault="008A0403" w:rsidP="008A0403"/>
      </w:tc>
      <w:tc>
        <w:tcPr>
          <w:tcW w:w="482" w:type="dxa"/>
          <w:tcBorders>
            <w:top w:val="nil"/>
            <w:left w:val="nil"/>
            <w:bottom w:val="nil"/>
            <w:right w:val="nil"/>
          </w:tcBorders>
          <w:vAlign w:val="center"/>
        </w:tcPr>
        <w:p w:rsidR="008A0403" w:rsidRPr="003F14FD" w:rsidRDefault="008A0403" w:rsidP="008A0403">
          <w:pPr>
            <w:jc w:val="center"/>
          </w:pPr>
          <w:r>
            <w:rPr>
              <w:noProof/>
            </w:rPr>
            <w:drawing>
              <wp:inline distT="0" distB="0" distL="0" distR="0" wp14:anchorId="3CDE7279" wp14:editId="3CDA5B4E">
                <wp:extent cx="306070" cy="3060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_ba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070" cy="306070"/>
                        </a:xfrm>
                        <a:prstGeom prst="rect">
                          <a:avLst/>
                        </a:prstGeom>
                      </pic:spPr>
                    </pic:pic>
                  </a:graphicData>
                </a:graphic>
              </wp:inline>
            </w:drawing>
          </w:r>
        </w:p>
      </w:tc>
      <w:tc>
        <w:tcPr>
          <w:tcW w:w="241" w:type="dxa"/>
          <w:tcBorders>
            <w:top w:val="nil"/>
            <w:left w:val="nil"/>
            <w:bottom w:val="nil"/>
            <w:right w:val="nil"/>
          </w:tcBorders>
        </w:tcPr>
        <w:p w:rsidR="008A0403" w:rsidRPr="003F14FD" w:rsidRDefault="008A0403" w:rsidP="008A0403"/>
      </w:tc>
      <w:tc>
        <w:tcPr>
          <w:tcW w:w="482" w:type="dxa"/>
          <w:tcBorders>
            <w:top w:val="nil"/>
            <w:left w:val="nil"/>
            <w:bottom w:val="nil"/>
            <w:right w:val="nil"/>
          </w:tcBorders>
          <w:vAlign w:val="center"/>
        </w:tcPr>
        <w:p w:rsidR="008A0403" w:rsidRPr="003F14FD" w:rsidRDefault="008A0403" w:rsidP="008A0403">
          <w:pPr>
            <w:jc w:val="center"/>
          </w:pPr>
          <w:r>
            <w:rPr>
              <w:noProof/>
            </w:rPr>
            <w:drawing>
              <wp:inline distT="0" distB="0" distL="0" distR="0" wp14:anchorId="1FEDA6E4" wp14:editId="7B282D59">
                <wp:extent cx="306070" cy="3060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_ba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070" cy="306070"/>
                        </a:xfrm>
                        <a:prstGeom prst="rect">
                          <a:avLst/>
                        </a:prstGeom>
                      </pic:spPr>
                    </pic:pic>
                  </a:graphicData>
                </a:graphic>
              </wp:inline>
            </w:drawing>
          </w:r>
        </w:p>
      </w:tc>
      <w:tc>
        <w:tcPr>
          <w:tcW w:w="241" w:type="dxa"/>
          <w:tcBorders>
            <w:top w:val="nil"/>
            <w:left w:val="nil"/>
            <w:bottom w:val="nil"/>
            <w:right w:val="nil"/>
          </w:tcBorders>
        </w:tcPr>
        <w:p w:rsidR="008A0403" w:rsidRPr="003F14FD" w:rsidRDefault="008A0403" w:rsidP="008A0403"/>
      </w:tc>
      <w:tc>
        <w:tcPr>
          <w:tcW w:w="482" w:type="dxa"/>
          <w:tcBorders>
            <w:top w:val="nil"/>
            <w:left w:val="nil"/>
            <w:bottom w:val="nil"/>
            <w:right w:val="nil"/>
          </w:tcBorders>
          <w:vAlign w:val="center"/>
        </w:tcPr>
        <w:p w:rsidR="008A0403" w:rsidRPr="003F14FD" w:rsidRDefault="008A0403" w:rsidP="008A0403">
          <w:pPr>
            <w:jc w:val="center"/>
          </w:pPr>
          <w:r>
            <w:rPr>
              <w:noProof/>
            </w:rPr>
            <w:drawing>
              <wp:inline distT="0" distB="0" distL="0" distR="0" wp14:anchorId="4F60BC32" wp14:editId="4D20B696">
                <wp:extent cx="306070" cy="30607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artenaire_ba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6070" cy="306070"/>
                        </a:xfrm>
                        <a:prstGeom prst="rect">
                          <a:avLst/>
                        </a:prstGeom>
                      </pic:spPr>
                    </pic:pic>
                  </a:graphicData>
                </a:graphic>
              </wp:inline>
            </w:drawing>
          </w:r>
        </w:p>
      </w:tc>
    </w:tr>
  </w:tbl>
  <w:p w:rsidR="008A0403" w:rsidRDefault="008A0403" w:rsidP="008A04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FBB" w:rsidRDefault="004E1FBB" w:rsidP="004E1FBB">
      <w:r>
        <w:separator/>
      </w:r>
    </w:p>
  </w:footnote>
  <w:footnote w:type="continuationSeparator" w:id="0">
    <w:p w:rsidR="004E1FBB" w:rsidRDefault="004E1FBB" w:rsidP="004E1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FBB" w:rsidRDefault="004E1FBB" w:rsidP="004E1FBB">
    <w:pPr>
      <w:pStyle w:val="En-tte"/>
      <w:ind w:left="-567" w:hanging="142"/>
    </w:pPr>
    <w:r>
      <w:rPr>
        <w:b/>
        <w:bCs/>
        <w:noProof/>
        <w:sz w:val="22"/>
        <w:szCs w:val="22"/>
      </w:rPr>
      <w:drawing>
        <wp:inline distT="0" distB="0" distL="0" distR="0" wp14:anchorId="2716FAC2" wp14:editId="379E9A6D">
          <wp:extent cx="1274649" cy="1174750"/>
          <wp:effectExtent l="0" t="0" r="1905"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Sports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2805" cy="118226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9E"/>
    <w:rsid w:val="0009792E"/>
    <w:rsid w:val="000F4BAF"/>
    <w:rsid w:val="00425BE3"/>
    <w:rsid w:val="004E1FBB"/>
    <w:rsid w:val="00721D03"/>
    <w:rsid w:val="007361D3"/>
    <w:rsid w:val="0078028D"/>
    <w:rsid w:val="008A0403"/>
    <w:rsid w:val="009F27E0"/>
    <w:rsid w:val="00AC01E0"/>
    <w:rsid w:val="00C04E9E"/>
    <w:rsid w:val="00E63496"/>
    <w:rsid w:val="00FA0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626758D-6BD4-4564-8EBE-CC41395A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9E"/>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04E9E"/>
    <w:rPr>
      <w:b/>
      <w:bCs/>
    </w:rPr>
  </w:style>
  <w:style w:type="paragraph" w:styleId="En-tte">
    <w:name w:val="header"/>
    <w:basedOn w:val="Normal"/>
    <w:link w:val="En-tteCar"/>
    <w:uiPriority w:val="99"/>
    <w:unhideWhenUsed/>
    <w:rsid w:val="004E1FBB"/>
    <w:pPr>
      <w:tabs>
        <w:tab w:val="center" w:pos="4536"/>
        <w:tab w:val="right" w:pos="9072"/>
      </w:tabs>
    </w:pPr>
  </w:style>
  <w:style w:type="character" w:customStyle="1" w:styleId="En-tteCar">
    <w:name w:val="En-tête Car"/>
    <w:basedOn w:val="Policepardfaut"/>
    <w:link w:val="En-tte"/>
    <w:uiPriority w:val="99"/>
    <w:rsid w:val="004E1FBB"/>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4E1FBB"/>
    <w:pPr>
      <w:tabs>
        <w:tab w:val="center" w:pos="4536"/>
        <w:tab w:val="right" w:pos="9072"/>
      </w:tabs>
    </w:pPr>
  </w:style>
  <w:style w:type="character" w:customStyle="1" w:styleId="PieddepageCar">
    <w:name w:val="Pied de page Car"/>
    <w:basedOn w:val="Policepardfaut"/>
    <w:link w:val="Pieddepage"/>
    <w:uiPriority w:val="99"/>
    <w:rsid w:val="004E1FBB"/>
    <w:rPr>
      <w:rFonts w:ascii="Times New Roman" w:hAnsi="Times New Roman" w:cs="Times New Roman"/>
      <w:sz w:val="24"/>
      <w:szCs w:val="24"/>
      <w:lang w:eastAsia="fr-FR"/>
    </w:rPr>
  </w:style>
  <w:style w:type="table" w:styleId="Grilledutableau">
    <w:name w:val="Table Grid"/>
    <w:basedOn w:val="TableauNormal"/>
    <w:uiPriority w:val="59"/>
    <w:rsid w:val="008A0403"/>
    <w:pPr>
      <w:spacing w:after="0"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e-Adresseligne2">
    <w:name w:val="Texte - Adresse ligne 2"/>
    <w:basedOn w:val="Normal"/>
    <w:qFormat/>
    <w:rsid w:val="008A0403"/>
    <w:pPr>
      <w:framePr w:w="9979" w:h="936" w:wrap="notBeside" w:vAnchor="page" w:hAnchor="page" w:xAlign="center" w:yAlign="bottom" w:anchorLock="1"/>
      <w:spacing w:line="192" w:lineRule="atLeast"/>
      <w:jc w:val="right"/>
    </w:pPr>
    <w:rPr>
      <w:rFonts w:asciiTheme="minorHAnsi" w:hAnsiTheme="minorHAnsi" w:cstheme="minorBidi"/>
      <w:sz w:val="16"/>
      <w:szCs w:val="20"/>
      <w:lang w:eastAsia="en-US"/>
    </w:rPr>
  </w:style>
  <w:style w:type="paragraph" w:customStyle="1" w:styleId="Texte-Tl">
    <w:name w:val="Texte - Tél."/>
    <w:basedOn w:val="Normal"/>
    <w:qFormat/>
    <w:rsid w:val="008A0403"/>
    <w:pPr>
      <w:framePr w:w="9979" w:h="964" w:wrap="notBeside" w:vAnchor="page" w:hAnchor="page" w:xAlign="center" w:yAlign="bottom" w:anchorLock="1"/>
      <w:spacing w:line="192" w:lineRule="atLeast"/>
    </w:pPr>
    <w:rPr>
      <w:rFonts w:asciiTheme="minorHAnsi" w:hAnsiTheme="minorHAnsi" w:cstheme="minorBidi"/>
      <w:sz w:val="16"/>
      <w:szCs w:val="20"/>
      <w:lang w:eastAsia="en-US"/>
    </w:rPr>
  </w:style>
  <w:style w:type="paragraph" w:customStyle="1" w:styleId="Texte-Ml">
    <w:name w:val="Texte - Mél."/>
    <w:basedOn w:val="Normal"/>
    <w:qFormat/>
    <w:rsid w:val="008A0403"/>
    <w:pPr>
      <w:framePr w:w="9979" w:h="964" w:wrap="notBeside" w:vAnchor="page" w:hAnchor="page" w:xAlign="center" w:yAlign="bottom" w:anchorLock="1"/>
      <w:spacing w:line="192" w:lineRule="atLeast"/>
    </w:pPr>
    <w:rPr>
      <w:rFonts w:asciiTheme="minorHAnsi" w:hAnsiTheme="minorHAnsi" w:cstheme="minorBidi"/>
      <w:sz w:val="16"/>
      <w:szCs w:val="20"/>
      <w:lang w:eastAsia="en-US"/>
    </w:rPr>
  </w:style>
  <w:style w:type="paragraph" w:customStyle="1" w:styleId="Pagination">
    <w:name w:val="Pagination"/>
    <w:basedOn w:val="Normal"/>
    <w:qFormat/>
    <w:rsid w:val="008A0403"/>
    <w:pPr>
      <w:framePr w:w="9979" w:h="964" w:wrap="notBeside" w:vAnchor="page" w:hAnchor="page" w:xAlign="center" w:yAlign="bottom" w:anchorLock="1"/>
      <w:spacing w:line="192" w:lineRule="atLeast"/>
      <w:jc w:val="center"/>
    </w:pPr>
    <w:rPr>
      <w:rFonts w:asciiTheme="minorHAnsi" w:hAnsiTheme="minorHAnsi" w:cstheme="minorBidi"/>
      <w:sz w:val="16"/>
      <w:szCs w:val="20"/>
      <w:lang w:val="en-US" w:eastAsia="en-US"/>
    </w:rPr>
  </w:style>
  <w:style w:type="paragraph" w:customStyle="1" w:styleId="Texte-Intituldeladirection">
    <w:name w:val="Texte - Intitulé de la direction"/>
    <w:basedOn w:val="Normal"/>
    <w:qFormat/>
    <w:rsid w:val="008A0403"/>
    <w:pPr>
      <w:framePr w:w="9979" w:h="936" w:wrap="notBeside" w:vAnchor="page" w:hAnchor="page" w:xAlign="center" w:yAlign="bottom" w:anchorLock="1"/>
      <w:spacing w:after="180" w:line="336" w:lineRule="atLeast"/>
    </w:pPr>
    <w:rPr>
      <w:rFonts w:asciiTheme="minorHAnsi" w:hAnsiTheme="minorHAnsi" w:cstheme="minorBidi"/>
      <w:b/>
      <w:sz w:val="28"/>
      <w:szCs w:val="20"/>
      <w:lang w:eastAsia="en-US"/>
    </w:rPr>
  </w:style>
  <w:style w:type="character" w:styleId="Lienhypertexte">
    <w:name w:val="Hyperlink"/>
    <w:basedOn w:val="Policepardfaut"/>
    <w:uiPriority w:val="99"/>
    <w:unhideWhenUsed/>
    <w:rsid w:val="008A0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754072">
      <w:bodyDiv w:val="1"/>
      <w:marLeft w:val="0"/>
      <w:marRight w:val="0"/>
      <w:marTop w:val="0"/>
      <w:marBottom w:val="0"/>
      <w:divBdr>
        <w:top w:val="none" w:sz="0" w:space="0" w:color="auto"/>
        <w:left w:val="none" w:sz="0" w:space="0" w:color="auto"/>
        <w:bottom w:val="none" w:sz="0" w:space="0" w:color="auto"/>
        <w:right w:val="none" w:sz="0" w:space="0" w:color="auto"/>
      </w:divBdr>
    </w:div>
    <w:div w:id="160487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affichTexte.do?cidTexte=JORFTEXT000041723302&amp;categorieLien=i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sec.presse@sports.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1176</Words>
  <Characters>6473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MCAS</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LALLEMENT, Catherine (CAB/SPORTS)</dc:creator>
  <cp:keywords/>
  <dc:description/>
  <cp:lastModifiedBy>LALLEMENT, Catherine (CAB/SPORTS)</cp:lastModifiedBy>
  <cp:revision>12</cp:revision>
  <dcterms:created xsi:type="dcterms:W3CDTF">2020-03-16T10:23:00Z</dcterms:created>
  <dcterms:modified xsi:type="dcterms:W3CDTF">2020-03-16T11:43:00Z</dcterms:modified>
</cp:coreProperties>
</file>